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tcPr>
              <w:p w14:paraId="4240E3E1" w14:textId="4F7C3648" w:rsidR="002775AB" w:rsidRPr="002775AB" w:rsidRDefault="00196F05" w:rsidP="00D533DB">
                <w:pPr>
                  <w:pStyle w:val="NoSpacing"/>
                  <w:rPr>
                    <w:rFonts w:ascii="Source Sans Pro" w:hAnsi="Source Sans Pro" w:cs="Calibri"/>
                    <w:b/>
                    <w:color w:val="000000"/>
                  </w:rPr>
                </w:pPr>
                <w:r>
                  <w:rPr>
                    <w:rFonts w:ascii="Source Sans Pro" w:hAnsi="Source Sans Pro" w:cs="Calibri"/>
                    <w:b/>
                    <w:color w:val="000000"/>
                  </w:rPr>
                  <w:t>Finance Analyst</w:t>
                </w:r>
              </w:p>
            </w:tc>
          </w:sdtContent>
        </w:sdt>
      </w:tr>
      <w:tr w:rsidR="00D96454" w:rsidRPr="002775AB" w14:paraId="1055A6F5" w14:textId="77777777" w:rsidTr="00D533DB">
        <w:trPr>
          <w:trHeight w:val="249"/>
        </w:trPr>
        <w:tc>
          <w:tcPr>
            <w:tcW w:w="2972" w:type="dxa"/>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tcPr>
              <w:p w14:paraId="77945389" w14:textId="509652F6" w:rsidR="00D96454" w:rsidRDefault="00196F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CEN-0027</w:t>
                </w:r>
              </w:p>
            </w:tc>
          </w:sdtContent>
        </w:sdt>
      </w:tr>
      <w:tr w:rsidR="002775AB" w:rsidRPr="002775AB" w14:paraId="38AE9EC0" w14:textId="77777777" w:rsidTr="00D533DB">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tcPr>
              <w:p w14:paraId="37FE7A82" w14:textId="3989F03E" w:rsidR="002775AB" w:rsidRPr="001A0AC2" w:rsidRDefault="00196F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 BBU, ODC</w:t>
                </w:r>
              </w:p>
            </w:tc>
          </w:sdtContent>
        </w:sdt>
      </w:tr>
      <w:tr w:rsidR="002775AB" w:rsidRPr="002775AB" w14:paraId="7508006C" w14:textId="77777777" w:rsidTr="00D533DB">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tcPr>
              <w:p w14:paraId="72745C5B" w14:textId="65C54B10" w:rsidR="002775AB" w:rsidRPr="001A0AC2" w:rsidRDefault="00196F05"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sdtContent>
        </w:sdt>
      </w:tr>
      <w:tr w:rsidR="002775AB" w:rsidRPr="002775AB" w14:paraId="04BE2187" w14:textId="77777777" w:rsidTr="00D533DB">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tcPr>
              <w:p w14:paraId="13F6F914" w14:textId="3FA8069E" w:rsidR="002775AB" w:rsidRPr="001A0AC2" w:rsidRDefault="00196F05" w:rsidP="00D533DB">
                <w:pPr>
                  <w:pStyle w:val="NoSpacing"/>
                  <w:rPr>
                    <w:rFonts w:ascii="Source Sans Pro" w:hAnsi="Source Sans Pro" w:cs="Calibri"/>
                    <w:color w:val="000000"/>
                    <w:sz w:val="20"/>
                    <w:szCs w:val="20"/>
                  </w:rPr>
                </w:pPr>
                <w:proofErr w:type="spellStart"/>
                <w:proofErr w:type="gramStart"/>
                <w:r>
                  <w:rPr>
                    <w:rFonts w:ascii="Source Sans Pro" w:hAnsi="Source Sans Pro" w:cs="Calibri"/>
                    <w:color w:val="000000"/>
                    <w:sz w:val="20"/>
                    <w:szCs w:val="20"/>
                  </w:rPr>
                  <w:t>Richmond;SBP</w:t>
                </w:r>
                <w:proofErr w:type="spellEnd"/>
                <w:proofErr w:type="gramEnd"/>
              </w:p>
            </w:tc>
          </w:sdtContent>
        </w:sdt>
      </w:tr>
      <w:tr w:rsidR="002775AB" w:rsidRPr="002775AB" w14:paraId="14CC717C" w14:textId="77777777" w:rsidTr="00D533DB">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tcPr>
              <w:p w14:paraId="0E66B222" w14:textId="218A77D0" w:rsidR="002775AB" w:rsidRPr="001A0AC2" w:rsidRDefault="00DF432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 xml:space="preserve">Head of Finance – Global Marketing </w:t>
                </w:r>
              </w:p>
            </w:tc>
          </w:sdtContent>
        </w:sdt>
      </w:tr>
      <w:tr w:rsidR="002775AB" w:rsidRPr="002775AB" w14:paraId="48AAFCFC" w14:textId="77777777" w:rsidTr="00D533DB">
        <w:trPr>
          <w:trHeight w:val="249"/>
        </w:trPr>
        <w:tc>
          <w:tcPr>
            <w:tcW w:w="2972" w:type="dxa"/>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
              <w:listItem w:value="[Role Layer]"/>
            </w:dropDownList>
          </w:sdtPr>
          <w:sdtEndPr>
            <w:rPr>
              <w:rStyle w:val="PlaceholderText"/>
            </w:rPr>
          </w:sdtEndPr>
          <w:sdtContent>
            <w:tc>
              <w:tcPr>
                <w:tcW w:w="6730" w:type="dxa"/>
              </w:tcPr>
              <w:p w14:paraId="2E9296AB" w14:textId="44C146A5" w:rsidR="002775AB" w:rsidRPr="001A0AC2" w:rsidRDefault="00BC45CB" w:rsidP="00A473DE">
                <w:pPr>
                  <w:pStyle w:val="NoSpacing"/>
                  <w:rPr>
                    <w:rStyle w:val="PlaceholderText"/>
                    <w:rFonts w:ascii="Source Sans Pro" w:hAnsi="Source Sans Pro"/>
                    <w:vanish w:val="0"/>
                    <w:color w:val="auto"/>
                    <w:sz w:val="20"/>
                    <w:szCs w:val="20"/>
                  </w:rPr>
                </w:pPr>
                <w:r w:rsidRPr="00E75541">
                  <w:rPr>
                    <w:rStyle w:val="PlaceholderText"/>
                  </w:rPr>
                  <w:t>[Role Layer]</w:t>
                </w:r>
              </w:p>
            </w:tc>
          </w:sdtContent>
        </w:sdt>
      </w:tr>
      <w:tr w:rsidR="002775AB" w:rsidRPr="002775AB" w14:paraId="56683D6C" w14:textId="77777777" w:rsidTr="00D533DB">
        <w:trPr>
          <w:trHeight w:val="249"/>
        </w:trPr>
        <w:tc>
          <w:tcPr>
            <w:tcW w:w="2972" w:type="dxa"/>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
              <w:listItem w:value="[People Leader]"/>
            </w:dropDownList>
          </w:sdtPr>
          <w:sdtEndPr/>
          <w:sdtContent>
            <w:tc>
              <w:tcPr>
                <w:tcW w:w="6730" w:type="dxa"/>
              </w:tcPr>
              <w:p w14:paraId="4B8C09FE" w14:textId="47F386E1" w:rsidR="002775AB" w:rsidRPr="001A0AC2" w:rsidRDefault="00BC45CB" w:rsidP="00D533DB">
                <w:pPr>
                  <w:pStyle w:val="NoSpacing"/>
                  <w:rPr>
                    <w:rFonts w:ascii="Source Sans Pro" w:hAnsi="Source Sans Pro" w:cs="Calibri"/>
                    <w:color w:val="000000"/>
                    <w:sz w:val="20"/>
                    <w:szCs w:val="20"/>
                  </w:rPr>
                </w:pPr>
                <w:r w:rsidRPr="00826ABE">
                  <w:rPr>
                    <w:rStyle w:val="PlaceholderText"/>
                  </w:rPr>
                  <w:t>[People Leader]</w:t>
                </w:r>
              </w:p>
            </w:tc>
          </w:sdtContent>
        </w:sdt>
      </w:tr>
      <w:tr w:rsidR="002775AB" w:rsidRPr="002775AB" w14:paraId="3EB5510C" w14:textId="77777777" w:rsidTr="00D533DB">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14FAED44" w:rsidR="007E0917" w:rsidRPr="001A0AC2" w:rsidRDefault="00196F05" w:rsidP="008D1089">
                <w:pPr>
                  <w:pStyle w:val="NoSpacing"/>
                  <w:rPr>
                    <w:rFonts w:ascii="Source Sans Pro" w:hAnsi="Source Sans Pro" w:cs="Calibri"/>
                    <w:sz w:val="20"/>
                    <w:szCs w:val="20"/>
                  </w:rPr>
                </w:pPr>
                <w:r>
                  <w:rPr>
                    <w:rFonts w:ascii="Source Sans Pro" w:hAnsi="Source Sans Pro" w:cs="Calibri"/>
                    <w:sz w:val="20"/>
                    <w:szCs w:val="20"/>
                  </w:rPr>
                  <w:t>To support the</w:t>
                </w:r>
                <w:r w:rsidR="00DF432F">
                  <w:rPr>
                    <w:rFonts w:ascii="Source Sans Pro" w:hAnsi="Source Sans Pro" w:cs="Calibri"/>
                    <w:sz w:val="20"/>
                    <w:szCs w:val="20"/>
                  </w:rPr>
                  <w:t xml:space="preserve"> delivery of high-quality</w:t>
                </w:r>
                <w:r>
                  <w:rPr>
                    <w:rFonts w:ascii="Source Sans Pro" w:hAnsi="Source Sans Pro" w:cs="Calibri"/>
                    <w:sz w:val="20"/>
                    <w:szCs w:val="20"/>
                  </w:rPr>
                  <w:t xml:space="preserve"> financial reporting, planning and analysis </w:t>
                </w:r>
                <w:r w:rsidR="00DF432F">
                  <w:rPr>
                    <w:rFonts w:ascii="Source Sans Pro" w:hAnsi="Source Sans Pro" w:cs="Calibri"/>
                    <w:sz w:val="20"/>
                    <w:szCs w:val="20"/>
                  </w:rPr>
                  <w:t xml:space="preserve">for </w:t>
                </w:r>
                <w:r>
                  <w:rPr>
                    <w:rFonts w:ascii="Source Sans Pro" w:hAnsi="Source Sans Pro" w:cs="Calibri"/>
                    <w:sz w:val="20"/>
                    <w:szCs w:val="20"/>
                  </w:rPr>
                  <w:t>Global Marketing</w:t>
                </w:r>
                <w:r w:rsidR="00DF432F">
                  <w:rPr>
                    <w:rFonts w:ascii="Source Sans Pro" w:hAnsi="Source Sans Pro" w:cs="Calibri"/>
                    <w:sz w:val="20"/>
                    <w:szCs w:val="20"/>
                  </w:rPr>
                  <w:t xml:space="preserve">, providing accurate and timely insight that enables effective business decisions. This role is responsible for maintaining data integrity, and for embedding the Willaim Grant Way and consolidated ways of working across the finance team.  </w:t>
                </w:r>
                <w:r>
                  <w:rPr>
                    <w:rFonts w:ascii="Source Sans Pro" w:hAnsi="Source Sans Pro" w:cs="Calibri"/>
                    <w:sz w:val="20"/>
                    <w:szCs w:val="20"/>
                  </w:rPr>
                  <w:t>.</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066C9659" w:rsidR="007E0917" w:rsidRPr="0066717A" w:rsidRDefault="00196F05" w:rsidP="00196F05">
                <w:pPr>
                  <w:pStyle w:val="NoSpacing"/>
                  <w:rPr>
                    <w:rFonts w:ascii="Source Sans Pro" w:hAnsi="Source Sans Pro"/>
                    <w:sz w:val="20"/>
                    <w:szCs w:val="20"/>
                  </w:rPr>
                </w:pPr>
                <w:r w:rsidRPr="00D17188">
                  <w:rPr>
                    <w:rFonts w:ascii="Source Sans Pro" w:hAnsi="Source Sans Pro"/>
                    <w:sz w:val="20"/>
                    <w:szCs w:val="20"/>
                  </w:rPr>
                  <w:br/>
                  <w:t>Support the delivery of monthly financial reporting, including</w:t>
                </w:r>
                <w:r w:rsidR="00DF432F" w:rsidRPr="00D17188">
                  <w:rPr>
                    <w:rFonts w:ascii="Source Sans Pro" w:hAnsi="Source Sans Pro"/>
                    <w:sz w:val="20"/>
                    <w:szCs w:val="20"/>
                  </w:rPr>
                  <w:t xml:space="preserve"> month end close, variance analysis and commentary, ensuring outputs are accurate, timely and insightful. </w:t>
                </w:r>
                <w:r w:rsidRPr="00D17188">
                  <w:rPr>
                    <w:rFonts w:ascii="Source Sans Pro" w:hAnsi="Source Sans Pro"/>
                    <w:sz w:val="20"/>
                    <w:szCs w:val="20"/>
                  </w:rPr>
                  <w:t xml:space="preserve"> </w:t>
                </w:r>
                <w:r w:rsidRPr="00D17188">
                  <w:rPr>
                    <w:rFonts w:ascii="Source Sans Pro" w:hAnsi="Source Sans Pro"/>
                    <w:sz w:val="20"/>
                    <w:szCs w:val="20"/>
                  </w:rPr>
                  <w:br/>
                </w:r>
                <w:r w:rsidR="00DF432F" w:rsidRPr="00D17188">
                  <w:rPr>
                    <w:rFonts w:ascii="Source Sans Pro" w:hAnsi="Source Sans Pro"/>
                    <w:sz w:val="20"/>
                    <w:szCs w:val="20"/>
                  </w:rPr>
                  <w:br/>
                </w:r>
                <w:r w:rsidRPr="00D17188">
                  <w:rPr>
                    <w:rFonts w:ascii="Source Sans Pro" w:hAnsi="Source Sans Pro"/>
                    <w:sz w:val="20"/>
                    <w:szCs w:val="20"/>
                  </w:rPr>
                  <w:t xml:space="preserve">Assist with the planning cycles (Budget, </w:t>
                </w:r>
                <w:r w:rsidR="00D17188">
                  <w:rPr>
                    <w:rFonts w:ascii="Source Sans Pro" w:hAnsi="Source Sans Pro"/>
                    <w:sz w:val="20"/>
                    <w:szCs w:val="20"/>
                  </w:rPr>
                  <w:t xml:space="preserve">FYE </w:t>
                </w:r>
                <w:r w:rsidRPr="00D17188">
                  <w:rPr>
                    <w:rFonts w:ascii="Source Sans Pro" w:hAnsi="Source Sans Pro"/>
                    <w:sz w:val="20"/>
                    <w:szCs w:val="20"/>
                  </w:rPr>
                  <w:t>and 5YP</w:t>
                </w:r>
                <w:proofErr w:type="gramStart"/>
                <w:r w:rsidR="00D17188">
                  <w:rPr>
                    <w:rFonts w:ascii="Source Sans Pro" w:hAnsi="Source Sans Pro"/>
                    <w:sz w:val="20"/>
                    <w:szCs w:val="20"/>
                  </w:rPr>
                  <w:t>)</w:t>
                </w:r>
                <w:r w:rsidRPr="00D17188">
                  <w:rPr>
                    <w:rFonts w:ascii="Source Sans Pro" w:hAnsi="Source Sans Pro"/>
                    <w:sz w:val="20"/>
                    <w:szCs w:val="20"/>
                  </w:rPr>
                  <w:t xml:space="preserve"> .</w:t>
                </w:r>
                <w:proofErr w:type="gramEnd"/>
                <w:r w:rsidRPr="00D17188">
                  <w:rPr>
                    <w:rFonts w:ascii="Source Sans Pro" w:hAnsi="Source Sans Pro"/>
                    <w:sz w:val="20"/>
                    <w:szCs w:val="20"/>
                  </w:rPr>
                  <w:t xml:space="preserve"> </w:t>
                </w:r>
                <w:r w:rsidRPr="00D17188">
                  <w:rPr>
                    <w:rFonts w:ascii="Source Sans Pro" w:hAnsi="Source Sans Pro"/>
                    <w:sz w:val="20"/>
                    <w:szCs w:val="20"/>
                  </w:rPr>
                  <w:br/>
                </w:r>
                <w:r w:rsidR="00DF432F" w:rsidRPr="00D17188">
                  <w:rPr>
                    <w:rFonts w:ascii="Source Sans Pro" w:hAnsi="Source Sans Pro"/>
                    <w:sz w:val="20"/>
                    <w:szCs w:val="20"/>
                  </w:rPr>
                  <w:br/>
                </w:r>
                <w:r w:rsidRPr="00D17188">
                  <w:rPr>
                    <w:rFonts w:ascii="Source Sans Pro" w:hAnsi="Source Sans Pro"/>
                    <w:sz w:val="20"/>
                    <w:szCs w:val="20"/>
                  </w:rPr>
                  <w:t>Prepare clear analysis of financial performance</w:t>
                </w:r>
                <w:r w:rsidR="00DF432F" w:rsidRPr="00D17188">
                  <w:rPr>
                    <w:rFonts w:ascii="Source Sans Pro" w:hAnsi="Source Sans Pro"/>
                    <w:sz w:val="20"/>
                    <w:szCs w:val="20"/>
                  </w:rPr>
                  <w:t xml:space="preserve"> vs plan</w:t>
                </w:r>
                <w:r w:rsidRPr="00D17188">
                  <w:rPr>
                    <w:rFonts w:ascii="Source Sans Pro" w:hAnsi="Source Sans Pro"/>
                    <w:sz w:val="20"/>
                    <w:szCs w:val="20"/>
                  </w:rPr>
                  <w:t>, highlighting key drivers, risks and opportunities</w:t>
                </w:r>
                <w:r w:rsidR="00DF432F" w:rsidRPr="00D17188">
                  <w:rPr>
                    <w:rFonts w:ascii="Source Sans Pro" w:hAnsi="Source Sans Pro"/>
                    <w:sz w:val="20"/>
                    <w:szCs w:val="20"/>
                  </w:rPr>
                  <w:t xml:space="preserve"> to support decision making</w:t>
                </w:r>
                <w:r w:rsidRPr="00D17188">
                  <w:rPr>
                    <w:rFonts w:ascii="Source Sans Pro" w:hAnsi="Source Sans Pro"/>
                    <w:sz w:val="20"/>
                    <w:szCs w:val="20"/>
                  </w:rPr>
                  <w:br/>
                </w:r>
                <w:r w:rsidR="00DF432F" w:rsidRPr="00D17188">
                  <w:rPr>
                    <w:rFonts w:ascii="Source Sans Pro" w:hAnsi="Source Sans Pro"/>
                    <w:sz w:val="20"/>
                    <w:szCs w:val="20"/>
                  </w:rPr>
                  <w:br/>
                </w:r>
                <w:r w:rsidRPr="00D17188">
                  <w:rPr>
                    <w:rFonts w:ascii="Source Sans Pro" w:hAnsi="Source Sans Pro"/>
                    <w:sz w:val="20"/>
                    <w:szCs w:val="20"/>
                  </w:rPr>
                  <w:t>Collate and communicate financial</w:t>
                </w:r>
                <w:r w:rsidR="00BC45CB" w:rsidRPr="00D17188">
                  <w:rPr>
                    <w:rFonts w:ascii="Source Sans Pro" w:hAnsi="Source Sans Pro"/>
                    <w:sz w:val="20"/>
                    <w:szCs w:val="20"/>
                  </w:rPr>
                  <w:t xml:space="preserve"> </w:t>
                </w:r>
                <w:r w:rsidRPr="00D17188">
                  <w:rPr>
                    <w:rFonts w:ascii="Source Sans Pro" w:hAnsi="Source Sans Pro"/>
                    <w:sz w:val="20"/>
                    <w:szCs w:val="20"/>
                  </w:rPr>
                  <w:t xml:space="preserve">information and </w:t>
                </w:r>
                <w:r w:rsidR="00BC45CB" w:rsidRPr="00D17188">
                  <w:rPr>
                    <w:rFonts w:ascii="Source Sans Pro" w:hAnsi="Source Sans Pro"/>
                    <w:sz w:val="20"/>
                    <w:szCs w:val="20"/>
                  </w:rPr>
                  <w:t>insights</w:t>
                </w:r>
                <w:r w:rsidRPr="00D17188">
                  <w:rPr>
                    <w:rFonts w:ascii="Source Sans Pro" w:hAnsi="Source Sans Pro"/>
                    <w:sz w:val="20"/>
                    <w:szCs w:val="20"/>
                  </w:rPr>
                  <w:t xml:space="preserve"> to</w:t>
                </w:r>
                <w:r w:rsidR="00DF432F" w:rsidRPr="00D17188">
                  <w:rPr>
                    <w:rFonts w:ascii="Source Sans Pro" w:hAnsi="Source Sans Pro"/>
                    <w:sz w:val="20"/>
                    <w:szCs w:val="20"/>
                  </w:rPr>
                  <w:t xml:space="preserve"> stakeholders, building effective relationships that support understanding of financial performance. </w:t>
                </w:r>
                <w:r w:rsidRPr="00D17188">
                  <w:rPr>
                    <w:rFonts w:ascii="Source Sans Pro" w:hAnsi="Source Sans Pro"/>
                    <w:sz w:val="20"/>
                    <w:szCs w:val="20"/>
                  </w:rPr>
                  <w:br/>
                </w:r>
                <w:r w:rsidR="00DF432F" w:rsidRPr="00D17188">
                  <w:rPr>
                    <w:rFonts w:ascii="Source Sans Pro" w:hAnsi="Source Sans Pro"/>
                    <w:sz w:val="20"/>
                    <w:szCs w:val="20"/>
                  </w:rPr>
                  <w:br/>
                </w:r>
                <w:r w:rsidRPr="00D17188">
                  <w:rPr>
                    <w:rFonts w:ascii="Source Sans Pro" w:hAnsi="Source Sans Pro"/>
                    <w:sz w:val="20"/>
                    <w:szCs w:val="20"/>
                  </w:rPr>
                  <w:t xml:space="preserve">Support continuous improvement of </w:t>
                </w:r>
                <w:r w:rsidR="00BC45CB" w:rsidRPr="00D17188">
                  <w:rPr>
                    <w:rFonts w:ascii="Source Sans Pro" w:hAnsi="Source Sans Pro"/>
                    <w:sz w:val="20"/>
                    <w:szCs w:val="20"/>
                  </w:rPr>
                  <w:t>reporting</w:t>
                </w:r>
                <w:r w:rsidRPr="00D17188">
                  <w:rPr>
                    <w:rFonts w:ascii="Source Sans Pro" w:hAnsi="Source Sans Pro"/>
                    <w:sz w:val="20"/>
                    <w:szCs w:val="20"/>
                  </w:rPr>
                  <w:t xml:space="preserve"> </w:t>
                </w:r>
                <w:r w:rsidR="00BC45CB" w:rsidRPr="00D17188">
                  <w:rPr>
                    <w:rFonts w:ascii="Source Sans Pro" w:hAnsi="Source Sans Pro"/>
                    <w:sz w:val="20"/>
                    <w:szCs w:val="20"/>
                  </w:rPr>
                  <w:t>processes,</w:t>
                </w:r>
                <w:r w:rsidRPr="00D17188">
                  <w:rPr>
                    <w:rFonts w:ascii="Source Sans Pro" w:hAnsi="Source Sans Pro"/>
                    <w:sz w:val="20"/>
                    <w:szCs w:val="20"/>
                  </w:rPr>
                  <w:t xml:space="preserve"> tools and output</w:t>
                </w:r>
                <w:r w:rsidR="00DF432F" w:rsidRPr="00D17188">
                  <w:rPr>
                    <w:rFonts w:ascii="Source Sans Pro" w:hAnsi="Source Sans Pro"/>
                    <w:sz w:val="20"/>
                    <w:szCs w:val="20"/>
                  </w:rPr>
                  <w:t xml:space="preserve">, contributing ideas and implementing changes as directed. </w:t>
                </w:r>
                <w:r w:rsidRPr="00D17188">
                  <w:rPr>
                    <w:rFonts w:ascii="Source Sans Pro" w:hAnsi="Source Sans Pro"/>
                    <w:sz w:val="20"/>
                    <w:szCs w:val="20"/>
                  </w:rPr>
                  <w:br/>
                </w:r>
                <w:r w:rsidR="00DF432F" w:rsidRPr="00D17188">
                  <w:rPr>
                    <w:rFonts w:ascii="Source Sans Pro" w:hAnsi="Source Sans Pro"/>
                    <w:sz w:val="20"/>
                    <w:szCs w:val="20"/>
                  </w:rPr>
                  <w:br/>
                </w:r>
                <w:r w:rsidRPr="00D17188">
                  <w:rPr>
                    <w:rFonts w:ascii="Source Sans Pro" w:hAnsi="Source Sans Pro"/>
                    <w:sz w:val="20"/>
                    <w:szCs w:val="20"/>
                  </w:rPr>
                  <w:t xml:space="preserve">Ensure </w:t>
                </w:r>
                <w:r w:rsidR="00BC45CB" w:rsidRPr="00D17188">
                  <w:rPr>
                    <w:rFonts w:ascii="Source Sans Pro" w:hAnsi="Source Sans Pro"/>
                    <w:sz w:val="20"/>
                    <w:szCs w:val="20"/>
                  </w:rPr>
                  <w:t>consistency</w:t>
                </w:r>
                <w:r w:rsidRPr="00D17188">
                  <w:rPr>
                    <w:rFonts w:ascii="Source Sans Pro" w:hAnsi="Source Sans Pro"/>
                    <w:sz w:val="20"/>
                    <w:szCs w:val="20"/>
                  </w:rPr>
                  <w:t xml:space="preserve"> and accuracy of </w:t>
                </w:r>
                <w:r w:rsidR="00BC45CB" w:rsidRPr="00D17188">
                  <w:rPr>
                    <w:rFonts w:ascii="Source Sans Pro" w:hAnsi="Source Sans Pro"/>
                    <w:sz w:val="20"/>
                    <w:szCs w:val="20"/>
                  </w:rPr>
                  <w:t>financial</w:t>
                </w:r>
                <w:r w:rsidRPr="00D17188">
                  <w:rPr>
                    <w:rFonts w:ascii="Source Sans Pro" w:hAnsi="Source Sans Pro"/>
                    <w:sz w:val="20"/>
                    <w:szCs w:val="20"/>
                  </w:rPr>
                  <w:t xml:space="preserve"> data and reporting </w:t>
                </w:r>
                <w:r w:rsidR="00BC45CB" w:rsidRPr="00D17188">
                  <w:rPr>
                    <w:rFonts w:ascii="Source Sans Pro" w:hAnsi="Source Sans Pro"/>
                    <w:sz w:val="20"/>
                    <w:szCs w:val="20"/>
                  </w:rPr>
                  <w:t>outputs</w:t>
                </w:r>
                <w:r w:rsidR="00DF432F" w:rsidRPr="00D17188">
                  <w:rPr>
                    <w:rFonts w:ascii="Source Sans Pro" w:hAnsi="Source Sans Pro"/>
                    <w:sz w:val="20"/>
                    <w:szCs w:val="20"/>
                  </w:rPr>
                  <w:t xml:space="preserve"> in line with group standards and controls. </w:t>
                </w:r>
                <w:r w:rsidR="00DF432F" w:rsidRPr="00D17188">
                  <w:rPr>
                    <w:rFonts w:ascii="Source Sans Pro" w:hAnsi="Source Sans Pro"/>
                    <w:sz w:val="20"/>
                    <w:szCs w:val="20"/>
                  </w:rPr>
                  <w:br/>
                </w:r>
                <w:r w:rsidR="00DF432F" w:rsidRPr="00D17188">
                  <w:rPr>
                    <w:rFonts w:ascii="Source Sans Pro" w:hAnsi="Source Sans Pro"/>
                    <w:sz w:val="20"/>
                    <w:szCs w:val="20"/>
                  </w:rPr>
                  <w:br/>
                  <w:t xml:space="preserve">Embed the William Grant Way in </w:t>
                </w:r>
                <w:proofErr w:type="gramStart"/>
                <w:r w:rsidR="00DF432F" w:rsidRPr="00D17188">
                  <w:rPr>
                    <w:rFonts w:ascii="Source Sans Pro" w:hAnsi="Source Sans Pro"/>
                    <w:sz w:val="20"/>
                    <w:szCs w:val="20"/>
                  </w:rPr>
                  <w:t>day to day</w:t>
                </w:r>
                <w:proofErr w:type="gramEnd"/>
                <w:r w:rsidR="00DF432F" w:rsidRPr="00D17188">
                  <w:rPr>
                    <w:rFonts w:ascii="Source Sans Pro" w:hAnsi="Source Sans Pro"/>
                    <w:sz w:val="20"/>
                    <w:szCs w:val="20"/>
                  </w:rPr>
                  <w:t xml:space="preserve"> ways of working, supporting a high performing and collaborative finance team. </w:t>
                </w:r>
                <w:r w:rsidRPr="00D17188">
                  <w:rPr>
                    <w:rFonts w:ascii="Source Sans Pro" w:hAnsi="Source Sans Pro"/>
                    <w:sz w:val="20"/>
                    <w:szCs w:val="20"/>
                  </w:rPr>
                  <w:br/>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2-02-02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4ED4A07B" w14:textId="0DA65FBC" w:rsidR="002775AB" w:rsidRPr="00293ED7" w:rsidRDefault="00196F05" w:rsidP="00D533DB">
                <w:pPr>
                  <w:rPr>
                    <w:rFonts w:cs="Calibri"/>
                    <w:sz w:val="20"/>
                    <w:szCs w:val="20"/>
                  </w:rPr>
                </w:pPr>
                <w:r>
                  <w:rPr>
                    <w:rFonts w:cs="Calibri"/>
                    <w:sz w:val="20"/>
                    <w:szCs w:val="20"/>
                  </w:rPr>
                  <w:t>02/02/2022</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050F74D6" w14:textId="68080148" w:rsidR="002775AB" w:rsidRPr="00293ED7" w:rsidRDefault="0095739B" w:rsidP="00D533DB">
                <w:pPr>
                  <w:rPr>
                    <w:rFonts w:cs="Calibri"/>
                    <w:sz w:val="20"/>
                    <w:szCs w:val="20"/>
                  </w:rPr>
                </w:pPr>
                <w:r w:rsidRPr="00293ED7">
                  <w:rPr>
                    <w:rStyle w:val="PlaceholderText"/>
                    <w:sz w:val="20"/>
                    <w:szCs w:val="20"/>
                  </w:rPr>
                  <w:t>[txtHRBP1]</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6-05-09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3877388B" w14:textId="72DF8BE2" w:rsidR="002775AB" w:rsidRPr="00293ED7" w:rsidRDefault="00D17188" w:rsidP="00D533DB">
                <w:pPr>
                  <w:rPr>
                    <w:rFonts w:cs="Calibri"/>
                    <w:sz w:val="20"/>
                    <w:szCs w:val="20"/>
                  </w:rPr>
                </w:pPr>
                <w:r>
                  <w:rPr>
                    <w:rFonts w:cs="Calibri"/>
                    <w:sz w:val="20"/>
                    <w:szCs w:val="20"/>
                  </w:rPr>
                  <w:t>09/05/2026</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9803DD"/>
    <w:multiLevelType w:val="hybridMultilevel"/>
    <w:tmpl w:val="B28AD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1"/>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 w:numId="12" w16cid:durableId="998970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96F05"/>
    <w:rsid w:val="001A0AC2"/>
    <w:rsid w:val="001F41EE"/>
    <w:rsid w:val="00276B0A"/>
    <w:rsid w:val="002775AB"/>
    <w:rsid w:val="00280CFC"/>
    <w:rsid w:val="00293ED7"/>
    <w:rsid w:val="002A50EE"/>
    <w:rsid w:val="002C55D4"/>
    <w:rsid w:val="003B5C23"/>
    <w:rsid w:val="004721C2"/>
    <w:rsid w:val="004A2E53"/>
    <w:rsid w:val="00505BF5"/>
    <w:rsid w:val="005D36D7"/>
    <w:rsid w:val="00645F29"/>
    <w:rsid w:val="00666A63"/>
    <w:rsid w:val="0066717A"/>
    <w:rsid w:val="00690902"/>
    <w:rsid w:val="006B4CDA"/>
    <w:rsid w:val="00793FDF"/>
    <w:rsid w:val="007A5916"/>
    <w:rsid w:val="007E0917"/>
    <w:rsid w:val="00815BE4"/>
    <w:rsid w:val="00846948"/>
    <w:rsid w:val="0089426D"/>
    <w:rsid w:val="008B2E82"/>
    <w:rsid w:val="008C1DF2"/>
    <w:rsid w:val="008D1089"/>
    <w:rsid w:val="008D65A4"/>
    <w:rsid w:val="0093013C"/>
    <w:rsid w:val="0095739B"/>
    <w:rsid w:val="009A5E9F"/>
    <w:rsid w:val="009F06B7"/>
    <w:rsid w:val="00A473DE"/>
    <w:rsid w:val="00AC462E"/>
    <w:rsid w:val="00AF6943"/>
    <w:rsid w:val="00B541BB"/>
    <w:rsid w:val="00B7250C"/>
    <w:rsid w:val="00B77FD6"/>
    <w:rsid w:val="00BC45CB"/>
    <w:rsid w:val="00BC7E68"/>
    <w:rsid w:val="00BE16A8"/>
    <w:rsid w:val="00CB6469"/>
    <w:rsid w:val="00CE377E"/>
    <w:rsid w:val="00D16375"/>
    <w:rsid w:val="00D17188"/>
    <w:rsid w:val="00D524C6"/>
    <w:rsid w:val="00D96454"/>
    <w:rsid w:val="00DC6A19"/>
    <w:rsid w:val="00DF11F6"/>
    <w:rsid w:val="00DF432F"/>
    <w:rsid w:val="00E13723"/>
    <w:rsid w:val="00E33F43"/>
    <w:rsid w:val="00E35F81"/>
    <w:rsid w:val="00E44E20"/>
    <w:rsid w:val="00E75541"/>
    <w:rsid w:val="00EA4C04"/>
    <w:rsid w:val="00EF2116"/>
    <w:rsid w:val="00F04BDE"/>
    <w:rsid w:val="00F32A11"/>
    <w:rsid w:val="00F367C5"/>
    <w:rsid w:val="00F3761A"/>
    <w:rsid w:val="00F55A89"/>
    <w:rsid w:val="00F64FFD"/>
    <w:rsid w:val="00F701E5"/>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851780"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690902"/>
    <w:rsid w:val="00846948"/>
    <w:rsid w:val="00851780"/>
    <w:rsid w:val="008A79E0"/>
    <w:rsid w:val="009879D4"/>
    <w:rsid w:val="009C3BBD"/>
    <w:rsid w:val="00B51939"/>
    <w:rsid w:val="00B6073B"/>
    <w:rsid w:val="00B77FD6"/>
    <w:rsid w:val="00C10312"/>
    <w:rsid w:val="00CE5CCD"/>
    <w:rsid w:val="00E44E20"/>
    <w:rsid w:val="00EC76E6"/>
    <w:rsid w:val="00F64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
    <txtFunction1 xmlns="b3e3cc97-4a47-48b5-9c5d-2a5cf6c07fd3">Central Services, BBU, ODC</txtFunction1>
    <rtfComp3 xmlns="b3e3cc97-4a47-48b5-9c5d-2a5cf6c07fd3" xsi:nil="true"/>
    <rtfComp6 xmlns="b3e3cc97-4a47-48b5-9c5d-2a5cf6c07fd3" xsi:nil="true"/>
    <JobLevel xmlns="b2a2c97e-2fd8-4f32-aeb0-26b3acc225df" xsi:nil="true"/>
    <Accountabilities xmlns="b2a2c97e-2fd8-4f32-aeb0-26b3acc225df">
Support the delivery of monthly financial reporting, including month end close, variance analysis and commentary, ensuring outputs are accurate, timely and insightful.  
Assist with the planning cycles (Budget, FYE and 5YP) . 
Prepare clear analysis of financial performance vs plan, highlighting key drivers, risks and opportunities to support decision making
Collate and communicate financial information and insights to stakeholders, building effective relationships that support understanding of financial performance. 
Support continuous improvement of reporting processes, tools and output, contributing ideas and implementing changes as directed. 
Ensure consistency and accuracy of financial data and reporting outputs in line with group standards and controls. 
Embed the William Grant Way in day to day ways of working, supporting a high performing and collaborative finance team. 
</Accountabilities>
    <Reference xmlns="b2a2c97e-2fd8-4f32-aeb0-26b3acc225df">CEN-0027</Reference>
    <txtLocation1 xmlns="b3e3cc97-4a47-48b5-9c5d-2a5cf6c07fd3">Richmond;SBP</txtLocation1>
    <txtHRBP1 xmlns="b3e3cc97-4a47-48b5-9c5d-2a5cf6c07fd3"/>
    <LeaderRole xmlns="b2a2c97e-2fd8-4f32-aeb0-26b3acc225df">Head of Finance – Global Marketing </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To support the delivery of high-quality financial reporting, planning and analysis for Global Marketing, providing accurate and timely insight that enables effective business decisions. This role is responsible for maintaining data integrity, and for embedding the Willaim Grant Way and consolidated ways of working across the finance team.  .</RolePurpose>
    <LastUpdatedDate xmlns="b2a2c97e-2fd8-4f32-aeb0-26b3acc225df">2026-05-09T00:00:00</LastUpdatedDate>
    <PeopleLeader xmlns="b2a2c97e-2fd8-4f32-aeb0-26b3acc225df"/>
    <RoleCreationDate xmlns="b2a2c97e-2fd8-4f32-aeb0-26b3acc225df">2022-02-02T00:00:00</RoleCreationDate>
    <RoleCreatedBy xmlns="b2a2c97e-2fd8-4f32-aeb0-26b3acc225df" xsi:nil="true"/>
    <rtfComp2 xmlns="b3e3cc97-4a47-48b5-9c5d-2a5cf6c07fd3" xsi:nil="true"/>
    <rtfComp5 xmlns="b3e3cc97-4a47-48b5-9c5d-2a5cf6c07f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4240F-FCCD-4E84-AA94-32AFA87FDE61}">
  <ds:schemaRefs>
    <ds:schemaRef ds:uri="b2a2c97e-2fd8-4f32-aeb0-26b3acc225df"/>
    <ds:schemaRef ds:uri="b3e3cc97-4a47-48b5-9c5d-2a5cf6c07fd3"/>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9DE60E6D-7E2B-4F25-9F91-F6A1BA72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Finance Analyst</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Analyst</dc:title>
  <dc:subject/>
  <dc:creator>Philipp Brand (DE)</dc:creator>
  <cp:keywords/>
  <dc:description/>
  <cp:lastModifiedBy>Scott McKinnon</cp:lastModifiedBy>
  <cp:revision>2</cp:revision>
  <dcterms:created xsi:type="dcterms:W3CDTF">2026-05-27T07:59:00Z</dcterms:created>
  <dcterms:modified xsi:type="dcterms:W3CDTF">2026-05-27T07:59:00Z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