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6389" w14:textId="0EADC735" w:rsidR="002775AB" w:rsidRDefault="002775AB" w:rsidP="002775AB">
      <w:pPr>
        <w:pStyle w:val="Heading2"/>
      </w:pPr>
      <w:r>
        <w:t xml:space="preserve">Role Profile 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30"/>
      </w:tblGrid>
      <w:tr w:rsidR="002775AB" w:rsidRPr="007D1137" w14:paraId="4E72F9E4" w14:textId="77777777" w:rsidTr="00D533DB">
        <w:trPr>
          <w:trHeight w:val="249"/>
        </w:trPr>
        <w:tc>
          <w:tcPr>
            <w:tcW w:w="2972" w:type="dxa"/>
            <w:tcBorders>
              <w:top w:val="single" w:sz="4" w:space="0" w:color="767171"/>
            </w:tcBorders>
            <w:shd w:val="clear" w:color="auto" w:fill="auto"/>
          </w:tcPr>
          <w:p w14:paraId="0F015C5C" w14:textId="77777777" w:rsidR="002775AB" w:rsidRPr="007D1137" w:rsidRDefault="002775AB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7D1137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6730" w:type="dxa"/>
            <w:tcBorders>
              <w:top w:val="single" w:sz="4" w:space="0" w:color="767171"/>
            </w:tcBorders>
            <w:shd w:val="clear" w:color="auto" w:fill="auto"/>
          </w:tcPr>
          <w:p w14:paraId="382215DE" w14:textId="5A3B1F2A" w:rsidR="007D1137" w:rsidRPr="007D1137" w:rsidRDefault="00142AF6" w:rsidP="007D1137">
            <w:pPr>
              <w:rPr>
                <w:rFonts w:eastAsia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  <w:lang w:eastAsia="en-US"/>
              </w:rPr>
              <w:t>IFS Senior Project Manager</w:t>
            </w:r>
          </w:p>
          <w:p w14:paraId="4240E3E1" w14:textId="77777777" w:rsidR="002775AB" w:rsidRPr="007D1137" w:rsidRDefault="002775AB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</w:p>
        </w:tc>
      </w:tr>
      <w:tr w:rsidR="002775AB" w:rsidRPr="007D1137" w14:paraId="38AE9EC0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2BE980C9" w14:textId="77777777" w:rsidR="002775AB" w:rsidRPr="007D1137" w:rsidRDefault="002775AB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7D1137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Business Unit / Group Function</w:t>
            </w:r>
          </w:p>
        </w:tc>
        <w:tc>
          <w:tcPr>
            <w:tcW w:w="6730" w:type="dxa"/>
            <w:shd w:val="clear" w:color="auto" w:fill="auto"/>
          </w:tcPr>
          <w:p w14:paraId="37FE7A82" w14:textId="266FED61" w:rsidR="002775AB" w:rsidRPr="007D1137" w:rsidRDefault="007D1137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7D1137">
              <w:rPr>
                <w:rFonts w:ascii="Source Sans Pro" w:hAnsi="Source Sans Pro" w:cs="Calibri"/>
                <w:color w:val="000000"/>
                <w:sz w:val="20"/>
                <w:szCs w:val="20"/>
              </w:rPr>
              <w:t>Central Services</w:t>
            </w:r>
          </w:p>
        </w:tc>
      </w:tr>
      <w:tr w:rsidR="002775AB" w:rsidRPr="007D1137" w14:paraId="7508006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1E0CF735" w14:textId="77777777" w:rsidR="002775AB" w:rsidRPr="007D1137" w:rsidRDefault="002775AB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7D1137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BU Team / Sub-Function</w:t>
            </w:r>
          </w:p>
        </w:tc>
        <w:tc>
          <w:tcPr>
            <w:tcW w:w="6730" w:type="dxa"/>
            <w:shd w:val="clear" w:color="auto" w:fill="auto"/>
          </w:tcPr>
          <w:p w14:paraId="72745C5B" w14:textId="4DA5EBFB" w:rsidR="002775AB" w:rsidRPr="007D1137" w:rsidRDefault="00142AF6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IFS Digital Acceleration Team</w:t>
            </w:r>
          </w:p>
        </w:tc>
      </w:tr>
      <w:tr w:rsidR="002775AB" w:rsidRPr="007D1137" w14:paraId="04BE2187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4F0528B1" w14:textId="77777777" w:rsidR="002775AB" w:rsidRPr="007D1137" w:rsidRDefault="002775AB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7D1137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6730" w:type="dxa"/>
            <w:shd w:val="clear" w:color="auto" w:fill="auto"/>
          </w:tcPr>
          <w:p w14:paraId="13F6F914" w14:textId="7C2B0F31" w:rsidR="002775AB" w:rsidRPr="007D1137" w:rsidRDefault="00142AF6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Arete</w:t>
            </w:r>
          </w:p>
        </w:tc>
      </w:tr>
      <w:tr w:rsidR="002775AB" w:rsidRPr="007D1137" w14:paraId="14CC717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0D18E06F" w14:textId="77777777" w:rsidR="002775AB" w:rsidRPr="007D1137" w:rsidRDefault="002775AB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7D1137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Leader</w:t>
            </w:r>
          </w:p>
        </w:tc>
        <w:tc>
          <w:tcPr>
            <w:tcW w:w="6730" w:type="dxa"/>
            <w:shd w:val="clear" w:color="auto" w:fill="auto"/>
          </w:tcPr>
          <w:p w14:paraId="0E66B222" w14:textId="7D61EEF1" w:rsidR="002775AB" w:rsidRPr="007D1137" w:rsidRDefault="00142AF6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IFS Digital Acceleration Leader</w:t>
            </w:r>
          </w:p>
        </w:tc>
      </w:tr>
      <w:tr w:rsidR="002775AB" w:rsidRPr="007D1137" w14:paraId="48AAFCF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022A5F31" w14:textId="77777777" w:rsidR="002775AB" w:rsidRPr="007D1137" w:rsidRDefault="002775AB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7D1137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People Leadership</w:t>
            </w:r>
          </w:p>
        </w:tc>
        <w:tc>
          <w:tcPr>
            <w:tcW w:w="6730" w:type="dxa"/>
            <w:shd w:val="clear" w:color="auto" w:fill="auto"/>
          </w:tcPr>
          <w:p w14:paraId="2E9296AB" w14:textId="7F6911E6" w:rsidR="002775AB" w:rsidRPr="007D1137" w:rsidRDefault="007D1137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7D1137">
              <w:rPr>
                <w:rFonts w:ascii="Source Sans Pro" w:hAnsi="Source Sans Pro" w:cs="Calibri"/>
                <w:color w:val="000000"/>
                <w:sz w:val="20"/>
                <w:szCs w:val="20"/>
              </w:rPr>
              <w:t>Yes</w:t>
            </w:r>
          </w:p>
        </w:tc>
      </w:tr>
      <w:tr w:rsidR="002775AB" w:rsidRPr="007D1137" w14:paraId="56683D6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62B81860" w14:textId="77777777" w:rsidR="002775AB" w:rsidRPr="007D1137" w:rsidRDefault="002775AB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7D1137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Job Level</w:t>
            </w:r>
          </w:p>
        </w:tc>
        <w:tc>
          <w:tcPr>
            <w:tcW w:w="6730" w:type="dxa"/>
            <w:shd w:val="clear" w:color="auto" w:fill="auto"/>
          </w:tcPr>
          <w:p w14:paraId="4B8C09FE" w14:textId="713662A0" w:rsidR="002775AB" w:rsidRPr="007D1137" w:rsidRDefault="00142AF6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3B</w:t>
            </w:r>
          </w:p>
        </w:tc>
      </w:tr>
      <w:tr w:rsidR="002775AB" w:rsidRPr="007D1137" w14:paraId="3EB5510C" w14:textId="77777777" w:rsidTr="00D533DB">
        <w:trPr>
          <w:trHeight w:val="1198"/>
        </w:trPr>
        <w:tc>
          <w:tcPr>
            <w:tcW w:w="9702" w:type="dxa"/>
            <w:gridSpan w:val="2"/>
            <w:shd w:val="clear" w:color="auto" w:fill="auto"/>
          </w:tcPr>
          <w:p w14:paraId="78094481" w14:textId="77777777" w:rsidR="002775AB" w:rsidRPr="007D1137" w:rsidRDefault="002775AB" w:rsidP="00D533DB">
            <w:pPr>
              <w:pStyle w:val="NoSpacing"/>
              <w:rPr>
                <w:rFonts w:ascii="Source Sans Pro" w:hAnsi="Source Sans Pro" w:cs="Calibri"/>
                <w:b/>
                <w:sz w:val="20"/>
                <w:szCs w:val="20"/>
              </w:rPr>
            </w:pPr>
            <w:r w:rsidRPr="007D1137">
              <w:rPr>
                <w:rFonts w:ascii="Source Sans Pro" w:hAnsi="Source Sans Pro" w:cs="Calibri"/>
                <w:b/>
                <w:sz w:val="20"/>
                <w:szCs w:val="20"/>
              </w:rPr>
              <w:t xml:space="preserve">Role Purpose </w:t>
            </w:r>
          </w:p>
          <w:p w14:paraId="52352E69" w14:textId="77777777" w:rsidR="003F55CC" w:rsidRDefault="007D1137" w:rsidP="00142AF6">
            <w:pPr>
              <w:rPr>
                <w:rFonts w:eastAsia="Calibri" w:cs="Calibri"/>
                <w:iCs/>
                <w:sz w:val="20"/>
                <w:szCs w:val="20"/>
                <w:lang w:eastAsia="en-US"/>
              </w:rPr>
            </w:pPr>
            <w:r w:rsidRPr="007D1137">
              <w:rPr>
                <w:rFonts w:eastAsia="Calibri" w:cs="Calibri"/>
                <w:iCs/>
                <w:sz w:val="20"/>
                <w:szCs w:val="20"/>
                <w:lang w:eastAsia="en-US"/>
              </w:rPr>
              <w:t xml:space="preserve">To design, structure and deliver the </w:t>
            </w:r>
            <w:r w:rsidR="00142AF6">
              <w:rPr>
                <w:rFonts w:eastAsia="Calibri" w:cs="Calibri"/>
                <w:iCs/>
                <w:sz w:val="20"/>
                <w:szCs w:val="20"/>
                <w:lang w:eastAsia="en-US"/>
              </w:rPr>
              <w:t>IFS Digital Acceleration plan,</w:t>
            </w:r>
            <w:r w:rsidRPr="007D1137">
              <w:rPr>
                <w:rFonts w:eastAsia="Calibri" w:cs="Calibri"/>
                <w:iCs/>
                <w:sz w:val="20"/>
                <w:szCs w:val="20"/>
                <w:lang w:eastAsia="en-US"/>
              </w:rPr>
              <w:t xml:space="preserve"> incorporating stakeholder management, resource allocation, PMO services and programme / project delivery. </w:t>
            </w:r>
          </w:p>
          <w:p w14:paraId="4B380219" w14:textId="6EACF697" w:rsidR="002775AB" w:rsidRPr="007D1137" w:rsidRDefault="003F55CC" w:rsidP="00142AF6">
            <w:pPr>
              <w:rPr>
                <w:rFonts w:cs="Calibri"/>
                <w:iCs/>
                <w:sz w:val="20"/>
                <w:szCs w:val="20"/>
              </w:rPr>
            </w:pPr>
            <w:r>
              <w:rPr>
                <w:rFonts w:eastAsia="Calibri" w:cs="Calibri"/>
                <w:iCs/>
                <w:sz w:val="20"/>
                <w:szCs w:val="20"/>
                <w:lang w:eastAsia="en-US"/>
              </w:rPr>
              <w:t xml:space="preserve">Ensure </w:t>
            </w:r>
            <w:r w:rsidR="007D1137" w:rsidRPr="007D1137">
              <w:rPr>
                <w:rFonts w:eastAsia="Calibri" w:cs="Calibri"/>
                <w:iCs/>
                <w:sz w:val="20"/>
                <w:szCs w:val="20"/>
                <w:lang w:eastAsia="en-US"/>
              </w:rPr>
              <w:t>clear definition and application of project standards, reporting and project governance</w:t>
            </w:r>
            <w:r w:rsidR="00142AF6">
              <w:rPr>
                <w:rFonts w:eastAsia="Calibri" w:cs="Calibri"/>
                <w:iCs/>
                <w:sz w:val="20"/>
                <w:szCs w:val="20"/>
                <w:lang w:eastAsia="en-US"/>
              </w:rPr>
              <w:t>.</w:t>
            </w:r>
          </w:p>
        </w:tc>
      </w:tr>
      <w:tr w:rsidR="002775AB" w:rsidRPr="007D1137" w14:paraId="4A8A80D4" w14:textId="77777777" w:rsidTr="00D533DB">
        <w:trPr>
          <w:trHeight w:val="2905"/>
        </w:trPr>
        <w:tc>
          <w:tcPr>
            <w:tcW w:w="9702" w:type="dxa"/>
            <w:gridSpan w:val="2"/>
            <w:shd w:val="clear" w:color="auto" w:fill="auto"/>
          </w:tcPr>
          <w:p w14:paraId="4CF31CA4" w14:textId="77777777" w:rsidR="002775AB" w:rsidRPr="007D1137" w:rsidRDefault="002775AB" w:rsidP="00D533DB">
            <w:pPr>
              <w:pStyle w:val="NoSpacing"/>
              <w:rPr>
                <w:rFonts w:ascii="Source Sans Pro" w:hAnsi="Source Sans Pro" w:cs="Calibri"/>
                <w:b/>
                <w:sz w:val="20"/>
                <w:szCs w:val="20"/>
              </w:rPr>
            </w:pPr>
            <w:r w:rsidRPr="007D1137">
              <w:rPr>
                <w:rFonts w:ascii="Source Sans Pro" w:hAnsi="Source Sans Pro" w:cs="Calibri"/>
                <w:b/>
                <w:sz w:val="20"/>
                <w:szCs w:val="20"/>
              </w:rPr>
              <w:t>Accountabilities</w:t>
            </w:r>
          </w:p>
          <w:p w14:paraId="51E4FD1F" w14:textId="171BCB1E" w:rsidR="007D1137" w:rsidRPr="007D1137" w:rsidRDefault="007D1137" w:rsidP="00472282">
            <w:pPr>
              <w:pStyle w:val="NoSpacing"/>
              <w:numPr>
                <w:ilvl w:val="0"/>
                <w:numId w:val="2"/>
              </w:numPr>
              <w:rPr>
                <w:rFonts w:ascii="Source Sans Pro" w:hAnsi="Source Sans Pro"/>
                <w:sz w:val="20"/>
                <w:szCs w:val="20"/>
              </w:rPr>
            </w:pPr>
            <w:r w:rsidRPr="007D1137">
              <w:rPr>
                <w:rFonts w:ascii="Source Sans Pro" w:hAnsi="Source Sans Pro"/>
                <w:sz w:val="20"/>
                <w:szCs w:val="20"/>
              </w:rPr>
              <w:t xml:space="preserve">Design, structure and execute the </w:t>
            </w:r>
            <w:r w:rsidR="00142AF6">
              <w:rPr>
                <w:rFonts w:ascii="Source Sans Pro" w:hAnsi="Source Sans Pro"/>
                <w:sz w:val="20"/>
                <w:szCs w:val="20"/>
              </w:rPr>
              <w:t>delivery programme</w:t>
            </w:r>
            <w:r w:rsidRPr="007D1137">
              <w:rPr>
                <w:rFonts w:ascii="Source Sans Pro" w:hAnsi="Source Sans Pro"/>
                <w:sz w:val="20"/>
                <w:szCs w:val="20"/>
              </w:rPr>
              <w:t xml:space="preserve"> to support </w:t>
            </w:r>
            <w:r w:rsidR="005D1EDF">
              <w:rPr>
                <w:rFonts w:ascii="Source Sans Pro" w:hAnsi="Source Sans Pro"/>
                <w:sz w:val="20"/>
                <w:szCs w:val="20"/>
              </w:rPr>
              <w:t xml:space="preserve">IFS Digital Acceleration </w:t>
            </w:r>
            <w:r w:rsidRPr="007D1137">
              <w:rPr>
                <w:rFonts w:ascii="Source Sans Pro" w:hAnsi="Source Sans Pro"/>
                <w:sz w:val="20"/>
                <w:szCs w:val="20"/>
              </w:rPr>
              <w:t xml:space="preserve">objectives </w:t>
            </w:r>
          </w:p>
          <w:p w14:paraId="58CF6853" w14:textId="3B3781C7" w:rsidR="007D1137" w:rsidRDefault="007D1137" w:rsidP="00472282">
            <w:pPr>
              <w:pStyle w:val="NoSpacing"/>
              <w:numPr>
                <w:ilvl w:val="0"/>
                <w:numId w:val="2"/>
              </w:numPr>
              <w:rPr>
                <w:rFonts w:ascii="Source Sans Pro" w:hAnsi="Source Sans Pro"/>
                <w:sz w:val="20"/>
                <w:szCs w:val="20"/>
              </w:rPr>
            </w:pPr>
            <w:r w:rsidRPr="007D1137">
              <w:rPr>
                <w:rFonts w:ascii="Source Sans Pro" w:hAnsi="Source Sans Pro"/>
                <w:sz w:val="20"/>
                <w:szCs w:val="20"/>
              </w:rPr>
              <w:t xml:space="preserve">Design, lead and embed PMO framework to ensure projects are managed effectively (including risk, resource and quality management) and that senior stakeholders are fully engaged </w:t>
            </w:r>
          </w:p>
          <w:p w14:paraId="78C8EB71" w14:textId="3A0AAD51" w:rsidR="00AD3AD3" w:rsidRDefault="00AD3AD3" w:rsidP="00472282">
            <w:pPr>
              <w:pStyle w:val="NoSpacing"/>
              <w:numPr>
                <w:ilvl w:val="0"/>
                <w:numId w:val="2"/>
              </w:numPr>
              <w:rPr>
                <w:rFonts w:ascii="Source Sans Pro" w:hAnsi="Source Sans Pro"/>
                <w:sz w:val="20"/>
                <w:szCs w:val="20"/>
              </w:rPr>
            </w:pPr>
            <w:r w:rsidRPr="004E5534">
              <w:rPr>
                <w:sz w:val="20"/>
                <w:szCs w:val="20"/>
              </w:rPr>
              <w:t>Develop and manage detailed project plans</w:t>
            </w:r>
            <w:r>
              <w:rPr>
                <w:sz w:val="20"/>
                <w:szCs w:val="20"/>
              </w:rPr>
              <w:t xml:space="preserve"> and support project teams</w:t>
            </w:r>
            <w:r w:rsidRPr="004E5534">
              <w:rPr>
                <w:sz w:val="20"/>
                <w:szCs w:val="20"/>
              </w:rPr>
              <w:t xml:space="preserve"> to ensure delivery of business requirements within timescales and budget, utilising expertise and consistent project methodology</w:t>
            </w:r>
          </w:p>
          <w:p w14:paraId="5B7A8396" w14:textId="0F90A076" w:rsidR="005D1EDF" w:rsidRPr="007D1137" w:rsidRDefault="00AD3AD3" w:rsidP="00472282">
            <w:pPr>
              <w:pStyle w:val="NoSpacing"/>
              <w:numPr>
                <w:ilvl w:val="0"/>
                <w:numId w:val="2"/>
              </w:num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Lead the development of </w:t>
            </w:r>
            <w:r w:rsidR="005D1EDF">
              <w:rPr>
                <w:rFonts w:ascii="Source Sans Pro" w:hAnsi="Source Sans Pro"/>
                <w:sz w:val="20"/>
                <w:szCs w:val="20"/>
              </w:rPr>
              <w:t>understanding and capability in project management principles across the IFS Digital Acceleration team</w:t>
            </w:r>
          </w:p>
          <w:p w14:paraId="27E21EBB" w14:textId="77777777" w:rsidR="007D1137" w:rsidRPr="007D1137" w:rsidRDefault="007D1137" w:rsidP="00472282">
            <w:pPr>
              <w:pStyle w:val="NoSpacing"/>
              <w:numPr>
                <w:ilvl w:val="0"/>
                <w:numId w:val="2"/>
              </w:numPr>
              <w:rPr>
                <w:rFonts w:ascii="Source Sans Pro" w:hAnsi="Source Sans Pro"/>
                <w:sz w:val="20"/>
                <w:szCs w:val="20"/>
              </w:rPr>
            </w:pPr>
            <w:r w:rsidRPr="007D1137">
              <w:rPr>
                <w:rFonts w:ascii="Source Sans Pro" w:hAnsi="Source Sans Pro"/>
                <w:sz w:val="20"/>
                <w:szCs w:val="20"/>
              </w:rPr>
              <w:t xml:space="preserve">Build a strong external vendor and partner network that will provide technical expertise and that will deliver commercial advantage to WG&amp;S </w:t>
            </w:r>
          </w:p>
          <w:p w14:paraId="28C1B8F6" w14:textId="5E1802BD" w:rsidR="007D1137" w:rsidRPr="007D1137" w:rsidRDefault="007D1137" w:rsidP="00472282">
            <w:pPr>
              <w:pStyle w:val="NoSpacing"/>
              <w:numPr>
                <w:ilvl w:val="0"/>
                <w:numId w:val="2"/>
              </w:numPr>
              <w:rPr>
                <w:rFonts w:ascii="Source Sans Pro" w:hAnsi="Source Sans Pro"/>
                <w:sz w:val="20"/>
                <w:szCs w:val="20"/>
              </w:rPr>
            </w:pPr>
            <w:r w:rsidRPr="007D1137">
              <w:rPr>
                <w:rFonts w:ascii="Source Sans Pro" w:hAnsi="Source Sans Pro"/>
                <w:sz w:val="20"/>
                <w:szCs w:val="20"/>
              </w:rPr>
              <w:t xml:space="preserve">Manage the delivery programme, establishing and agreeing business priorities to deliver globally aligned benefits and services through cross-functional teams to ensure project delivery </w:t>
            </w:r>
          </w:p>
          <w:p w14:paraId="72E38E6E" w14:textId="0C27748D" w:rsidR="00472282" w:rsidRDefault="007D1137" w:rsidP="00472282">
            <w:pPr>
              <w:pStyle w:val="NoSpacing"/>
              <w:numPr>
                <w:ilvl w:val="0"/>
                <w:numId w:val="2"/>
              </w:numPr>
              <w:rPr>
                <w:rFonts w:ascii="Source Sans Pro" w:hAnsi="Source Sans Pro"/>
                <w:sz w:val="20"/>
                <w:szCs w:val="20"/>
              </w:rPr>
            </w:pPr>
            <w:r w:rsidRPr="007D1137">
              <w:rPr>
                <w:rFonts w:ascii="Source Sans Pro" w:hAnsi="Source Sans Pro"/>
                <w:sz w:val="20"/>
                <w:szCs w:val="20"/>
              </w:rPr>
              <w:t xml:space="preserve">Establish successful stakeholder relationships, managing expectations in the delivery </w:t>
            </w:r>
            <w:r w:rsidR="005D1EDF">
              <w:rPr>
                <w:rFonts w:ascii="Source Sans Pro" w:hAnsi="Source Sans Pro"/>
                <w:sz w:val="20"/>
                <w:szCs w:val="20"/>
              </w:rPr>
              <w:t>and ensuring adherence to established governance processes</w:t>
            </w:r>
          </w:p>
          <w:p w14:paraId="60AEF2DA" w14:textId="6AE73373" w:rsidR="005D1EDF" w:rsidRDefault="00AD3AD3" w:rsidP="00472282">
            <w:pPr>
              <w:pStyle w:val="NoSpacing"/>
              <w:numPr>
                <w:ilvl w:val="0"/>
                <w:numId w:val="2"/>
              </w:numPr>
              <w:rPr>
                <w:rFonts w:ascii="Source Sans Pro" w:hAnsi="Source Sans Pro"/>
                <w:sz w:val="20"/>
                <w:szCs w:val="20"/>
              </w:rPr>
            </w:pPr>
            <w:r w:rsidRPr="004E5534">
              <w:rPr>
                <w:sz w:val="20"/>
                <w:szCs w:val="20"/>
              </w:rPr>
              <w:t>Lead the reporting of project progress and status to provide business stakeholders with relevant data for informed decision making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</w:t>
            </w:r>
          </w:p>
          <w:p w14:paraId="42ADACA7" w14:textId="374C521F" w:rsidR="00AD3AD3" w:rsidRPr="00472282" w:rsidRDefault="00AD3AD3" w:rsidP="00472282">
            <w:pPr>
              <w:pStyle w:val="NoSpacing"/>
              <w:numPr>
                <w:ilvl w:val="0"/>
                <w:numId w:val="2"/>
              </w:numPr>
              <w:rPr>
                <w:rFonts w:ascii="Source Sans Pro" w:hAnsi="Source Sans Pro"/>
                <w:sz w:val="20"/>
                <w:szCs w:val="20"/>
              </w:rPr>
            </w:pPr>
            <w:r w:rsidRPr="004E5534">
              <w:rPr>
                <w:sz w:val="20"/>
                <w:szCs w:val="20"/>
              </w:rPr>
              <w:t>Identify, manage and report on project risks, risk mitigation measures and escalating to overall governance forums to ensure risks are managed proactively and effectively.</w:t>
            </w:r>
            <w:r>
              <w:rPr>
                <w:sz w:val="20"/>
                <w:szCs w:val="20"/>
              </w:rPr>
              <w:t xml:space="preserve"> Identify commons themes across projects and develop plans to mitigate</w:t>
            </w:r>
          </w:p>
          <w:p w14:paraId="1484ED26" w14:textId="77777777" w:rsidR="002775AB" w:rsidRPr="007D1137" w:rsidRDefault="002775AB" w:rsidP="005D1EDF">
            <w:pPr>
              <w:pStyle w:val="NoSpacing"/>
              <w:suppressAutoHyphens w:val="0"/>
              <w:autoSpaceDN/>
              <w:ind w:left="720"/>
              <w:textAlignment w:val="auto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2775AB" w:rsidRPr="007D1137" w14:paraId="630499E6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1D6E" w14:textId="77777777" w:rsidR="002775AB" w:rsidRPr="007D1137" w:rsidRDefault="002775AB" w:rsidP="00D533DB">
            <w:pPr>
              <w:rPr>
                <w:rFonts w:cs="Calibri"/>
                <w:sz w:val="20"/>
                <w:szCs w:val="20"/>
              </w:rPr>
            </w:pPr>
            <w:r w:rsidRPr="007D1137">
              <w:rPr>
                <w:rFonts w:cs="Calibri"/>
                <w:sz w:val="20"/>
                <w:szCs w:val="20"/>
              </w:rPr>
              <w:t>Created by: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EBB0" w14:textId="6EEF702E" w:rsidR="002775AB" w:rsidRPr="007D1137" w:rsidRDefault="002775AB" w:rsidP="00D533DB">
            <w:pPr>
              <w:rPr>
                <w:rFonts w:cs="Calibri"/>
                <w:sz w:val="20"/>
                <w:szCs w:val="20"/>
              </w:rPr>
            </w:pPr>
          </w:p>
        </w:tc>
      </w:tr>
      <w:tr w:rsidR="002775AB" w:rsidRPr="007D1137" w14:paraId="4E1D6287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FA06" w14:textId="77777777" w:rsidR="002775AB" w:rsidRPr="007D1137" w:rsidRDefault="002775AB" w:rsidP="00D533DB">
            <w:pPr>
              <w:rPr>
                <w:rFonts w:cs="Calibri"/>
                <w:sz w:val="20"/>
                <w:szCs w:val="20"/>
              </w:rPr>
            </w:pPr>
            <w:r w:rsidRPr="007D1137">
              <w:rPr>
                <w:rFonts w:cs="Calibri"/>
                <w:sz w:val="20"/>
                <w:szCs w:val="20"/>
              </w:rPr>
              <w:t>Creation Date: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A07B" w14:textId="19490EA3" w:rsidR="002775AB" w:rsidRPr="007D1137" w:rsidRDefault="002775AB" w:rsidP="00D533DB">
            <w:pPr>
              <w:rPr>
                <w:rFonts w:cs="Calibri"/>
                <w:sz w:val="20"/>
                <w:szCs w:val="20"/>
              </w:rPr>
            </w:pPr>
          </w:p>
        </w:tc>
      </w:tr>
      <w:tr w:rsidR="002775AB" w:rsidRPr="007D1137" w14:paraId="3D01E5FF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B8B2" w14:textId="77777777" w:rsidR="002775AB" w:rsidRPr="007D1137" w:rsidRDefault="002775AB" w:rsidP="00D533DB">
            <w:pPr>
              <w:rPr>
                <w:rFonts w:cs="Calibri"/>
                <w:sz w:val="20"/>
                <w:szCs w:val="20"/>
              </w:rPr>
            </w:pPr>
            <w:r w:rsidRPr="007D1137">
              <w:rPr>
                <w:rFonts w:cs="Calibri"/>
                <w:sz w:val="20"/>
                <w:szCs w:val="20"/>
              </w:rPr>
              <w:t>HRBP: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74D6" w14:textId="22C34740" w:rsidR="002775AB" w:rsidRPr="007D1137" w:rsidRDefault="002775AB" w:rsidP="00D533DB">
            <w:pPr>
              <w:rPr>
                <w:rFonts w:cs="Calibri"/>
                <w:sz w:val="20"/>
                <w:szCs w:val="20"/>
              </w:rPr>
            </w:pPr>
          </w:p>
        </w:tc>
      </w:tr>
      <w:tr w:rsidR="002775AB" w:rsidRPr="007D1137" w14:paraId="50C110F9" w14:textId="77777777" w:rsidTr="00D533DB">
        <w:trPr>
          <w:trHeight w:val="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4094" w14:textId="77777777" w:rsidR="002775AB" w:rsidRPr="007D1137" w:rsidRDefault="002775AB" w:rsidP="00D533DB">
            <w:pPr>
              <w:rPr>
                <w:rFonts w:cs="Calibri"/>
                <w:sz w:val="20"/>
                <w:szCs w:val="20"/>
              </w:rPr>
            </w:pPr>
            <w:r w:rsidRPr="007D1137">
              <w:rPr>
                <w:rFonts w:cs="Calibri"/>
                <w:sz w:val="20"/>
                <w:szCs w:val="20"/>
              </w:rPr>
              <w:t>Date of last revision: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388B" w14:textId="38913964" w:rsidR="002775AB" w:rsidRPr="007D1137" w:rsidRDefault="002775AB" w:rsidP="00D533DB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7436D8BC" w14:textId="77777777" w:rsidR="005E745A" w:rsidRDefault="005E745A">
      <w:pPr>
        <w:rPr>
          <w:b/>
          <w:bCs/>
          <w:sz w:val="20"/>
          <w:szCs w:val="20"/>
        </w:rPr>
      </w:pPr>
    </w:p>
    <w:p w14:paraId="7991FAC4" w14:textId="77777777" w:rsidR="005E745A" w:rsidRDefault="005E745A">
      <w:pPr>
        <w:spacing w:after="160" w:line="259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672A15C7" w14:textId="7725A0AD" w:rsidR="002775AB" w:rsidRPr="007D1137" w:rsidRDefault="007D1137">
      <w:pPr>
        <w:rPr>
          <w:b/>
          <w:bCs/>
          <w:sz w:val="20"/>
          <w:szCs w:val="20"/>
        </w:rPr>
      </w:pPr>
      <w:r w:rsidRPr="007D1137">
        <w:rPr>
          <w:b/>
          <w:bCs/>
          <w:sz w:val="20"/>
          <w:szCs w:val="20"/>
        </w:rPr>
        <w:lastRenderedPageBreak/>
        <w:t>Competencies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3"/>
        <w:gridCol w:w="3172"/>
        <w:gridCol w:w="3065"/>
      </w:tblGrid>
      <w:tr w:rsidR="007D1137" w:rsidRPr="007D1137" w14:paraId="79047948" w14:textId="77777777" w:rsidTr="007D1137">
        <w:trPr>
          <w:trHeight w:val="705"/>
        </w:trPr>
        <w:tc>
          <w:tcPr>
            <w:tcW w:w="3113" w:type="dxa"/>
            <w:hideMark/>
          </w:tcPr>
          <w:p w14:paraId="060D1569" w14:textId="77777777" w:rsidR="007D1137" w:rsidRPr="007D1137" w:rsidRDefault="007D1137" w:rsidP="007D1137">
            <w:pPr>
              <w:rPr>
                <w:sz w:val="20"/>
                <w:szCs w:val="20"/>
              </w:rPr>
            </w:pPr>
            <w:r w:rsidRPr="007D1137">
              <w:rPr>
                <w:b/>
                <w:bCs/>
                <w:sz w:val="20"/>
                <w:szCs w:val="20"/>
              </w:rPr>
              <w:t>Analysing</w:t>
            </w:r>
            <w:r w:rsidRPr="007D1137">
              <w:rPr>
                <w:sz w:val="20"/>
                <w:szCs w:val="20"/>
              </w:rPr>
              <w:br/>
            </w:r>
            <w:r w:rsidRPr="007D1137">
              <w:rPr>
                <w:sz w:val="20"/>
                <w:szCs w:val="20"/>
              </w:rPr>
              <w:br/>
              <w:t>• Analyses numerical data, verbal data and all other sources of information</w:t>
            </w:r>
            <w:r w:rsidRPr="007D1137">
              <w:rPr>
                <w:sz w:val="20"/>
                <w:szCs w:val="20"/>
              </w:rPr>
              <w:br/>
              <w:t>• Breaks information into component parts, patterns and relationships</w:t>
            </w:r>
            <w:r w:rsidRPr="007D1137">
              <w:rPr>
                <w:sz w:val="20"/>
                <w:szCs w:val="20"/>
              </w:rPr>
              <w:br/>
              <w:t>• Probes for further information or greater understanding of a problem</w:t>
            </w:r>
            <w:r w:rsidRPr="007D1137">
              <w:rPr>
                <w:sz w:val="20"/>
                <w:szCs w:val="20"/>
              </w:rPr>
              <w:br/>
              <w:t>• Makes rational judgements from the available information and analysis</w:t>
            </w:r>
            <w:r w:rsidRPr="007D1137">
              <w:rPr>
                <w:sz w:val="20"/>
                <w:szCs w:val="20"/>
              </w:rPr>
              <w:br/>
              <w:t>• Produces workable solutions to a range of problems</w:t>
            </w:r>
            <w:r w:rsidRPr="007D1137">
              <w:rPr>
                <w:sz w:val="20"/>
                <w:szCs w:val="20"/>
              </w:rPr>
              <w:br/>
              <w:t>• Demonstrates an understanding of how one issue may be a part of a much larger system.</w:t>
            </w:r>
          </w:p>
        </w:tc>
        <w:tc>
          <w:tcPr>
            <w:tcW w:w="3172" w:type="dxa"/>
            <w:hideMark/>
          </w:tcPr>
          <w:p w14:paraId="3EFAFE6A" w14:textId="77777777" w:rsidR="007D1137" w:rsidRPr="007D1137" w:rsidRDefault="007D1137">
            <w:pPr>
              <w:rPr>
                <w:sz w:val="20"/>
                <w:szCs w:val="20"/>
              </w:rPr>
            </w:pPr>
            <w:r w:rsidRPr="007D1137">
              <w:rPr>
                <w:b/>
                <w:bCs/>
                <w:sz w:val="20"/>
                <w:szCs w:val="20"/>
              </w:rPr>
              <w:t>Presenting and Communicating Information</w:t>
            </w:r>
            <w:r w:rsidRPr="007D1137">
              <w:rPr>
                <w:sz w:val="20"/>
                <w:szCs w:val="20"/>
              </w:rPr>
              <w:br/>
            </w:r>
            <w:r w:rsidRPr="007D1137">
              <w:rPr>
                <w:sz w:val="20"/>
                <w:szCs w:val="20"/>
              </w:rPr>
              <w:br/>
              <w:t>• Speaks clearly and fluently</w:t>
            </w:r>
            <w:r w:rsidRPr="007D1137">
              <w:rPr>
                <w:sz w:val="20"/>
                <w:szCs w:val="20"/>
              </w:rPr>
              <w:br/>
              <w:t>• Expresses opinions, information and key points of an argument clearly</w:t>
            </w:r>
            <w:r w:rsidRPr="007D1137">
              <w:rPr>
                <w:sz w:val="20"/>
                <w:szCs w:val="20"/>
              </w:rPr>
              <w:br/>
              <w:t>• Makes presentations and undertakes public speaking with skill and confidence</w:t>
            </w:r>
            <w:r w:rsidRPr="007D1137">
              <w:rPr>
                <w:sz w:val="20"/>
                <w:szCs w:val="20"/>
              </w:rPr>
              <w:br/>
              <w:t>• Responds quickly to the needs of an audience and to their reactions and feedback</w:t>
            </w:r>
            <w:r w:rsidRPr="007D1137">
              <w:rPr>
                <w:sz w:val="20"/>
                <w:szCs w:val="20"/>
              </w:rPr>
              <w:br/>
              <w:t>• Projects credibility</w:t>
            </w:r>
          </w:p>
        </w:tc>
        <w:tc>
          <w:tcPr>
            <w:tcW w:w="3065" w:type="dxa"/>
            <w:hideMark/>
          </w:tcPr>
          <w:p w14:paraId="3DFEF4DC" w14:textId="77777777" w:rsidR="007D1137" w:rsidRPr="007D1137" w:rsidRDefault="007D1137">
            <w:pPr>
              <w:rPr>
                <w:sz w:val="20"/>
                <w:szCs w:val="20"/>
              </w:rPr>
            </w:pPr>
            <w:r w:rsidRPr="007D1137">
              <w:rPr>
                <w:b/>
                <w:bCs/>
                <w:sz w:val="20"/>
                <w:szCs w:val="20"/>
              </w:rPr>
              <w:t>Persuading and Influencing</w:t>
            </w:r>
            <w:r w:rsidRPr="007D1137">
              <w:rPr>
                <w:sz w:val="20"/>
                <w:szCs w:val="20"/>
              </w:rPr>
              <w:br/>
            </w:r>
            <w:r w:rsidRPr="007D1137">
              <w:rPr>
                <w:sz w:val="20"/>
                <w:szCs w:val="20"/>
              </w:rPr>
              <w:br/>
              <w:t>• Makes a strong personal impression on others</w:t>
            </w:r>
            <w:r w:rsidRPr="007D1137">
              <w:rPr>
                <w:sz w:val="20"/>
                <w:szCs w:val="20"/>
              </w:rPr>
              <w:br/>
              <w:t>• Gains clear agreement and commitment from others by persuading, convincing and negotiating</w:t>
            </w:r>
            <w:r w:rsidRPr="007D1137">
              <w:rPr>
                <w:sz w:val="20"/>
                <w:szCs w:val="20"/>
              </w:rPr>
              <w:br/>
              <w:t>• Promotes ideas on behalf of self or others</w:t>
            </w:r>
            <w:r w:rsidRPr="007D1137">
              <w:rPr>
                <w:sz w:val="20"/>
                <w:szCs w:val="20"/>
              </w:rPr>
              <w:br/>
              <w:t>• Makes effective use of political processes to influence and persuade others</w:t>
            </w:r>
          </w:p>
        </w:tc>
      </w:tr>
      <w:tr w:rsidR="007D1137" w:rsidRPr="007D1137" w14:paraId="3510E71E" w14:textId="77777777" w:rsidTr="007D1137">
        <w:trPr>
          <w:trHeight w:val="705"/>
        </w:trPr>
        <w:tc>
          <w:tcPr>
            <w:tcW w:w="3113" w:type="dxa"/>
            <w:hideMark/>
          </w:tcPr>
          <w:p w14:paraId="00E9AE7A" w14:textId="77777777" w:rsidR="007D1137" w:rsidRPr="007D1137" w:rsidRDefault="007D1137" w:rsidP="007D113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D113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Delivering Results &amp; Meeting Customer Expectations</w:t>
            </w:r>
            <w:r w:rsidRPr="007D113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7D1137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Focuses on customer needs and satisfaction</w:t>
            </w:r>
            <w:r w:rsidRPr="007D1137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Sets high standards for quality and quantity</w:t>
            </w:r>
            <w:r w:rsidRPr="007D1137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Monitors and maintains quality and productivity</w:t>
            </w:r>
            <w:r w:rsidRPr="007D1137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 xml:space="preserve">• Works in a systematic, methodical and orderly way </w:t>
            </w:r>
            <w:r w:rsidRPr="007D1137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 xml:space="preserve">• Consistently achieves project goals. </w:t>
            </w:r>
          </w:p>
        </w:tc>
        <w:tc>
          <w:tcPr>
            <w:tcW w:w="3172" w:type="dxa"/>
            <w:hideMark/>
          </w:tcPr>
          <w:p w14:paraId="1FD73BB0" w14:textId="77777777" w:rsidR="007D1137" w:rsidRPr="007D1137" w:rsidRDefault="007D1137" w:rsidP="007D113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D113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Applying Expertise and Technology</w:t>
            </w:r>
            <w:r w:rsidRPr="007D1137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</w:r>
            <w:r w:rsidRPr="007D1137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Applies specialist and detailed technical expertise</w:t>
            </w:r>
            <w:r w:rsidRPr="007D1137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Develops job knowledge and expertise through continual professional development</w:t>
            </w:r>
            <w:r w:rsidRPr="007D1137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Shares expertise and knowledge with others</w:t>
            </w:r>
            <w:r w:rsidRPr="007D1137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Uses technology to achieve work objectives</w:t>
            </w:r>
            <w:r w:rsidRPr="007D1137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Demonstrates appropriate physical co-ordination and endurance, manual skill, spatial awareness and dexterity</w:t>
            </w:r>
            <w:r w:rsidRPr="007D1137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Demonstrates an understanding of different organisational departments and functions</w:t>
            </w:r>
          </w:p>
        </w:tc>
        <w:tc>
          <w:tcPr>
            <w:tcW w:w="3065" w:type="dxa"/>
            <w:hideMark/>
          </w:tcPr>
          <w:p w14:paraId="1F199FB7" w14:textId="77777777" w:rsidR="007D1137" w:rsidRPr="007D1137" w:rsidRDefault="007D1137" w:rsidP="007D113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D113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Writing and Reporting</w:t>
            </w:r>
            <w:r w:rsidRPr="007D1137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</w:r>
            <w:r w:rsidRPr="007D1137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Writes clearly, succinctly and correctly</w:t>
            </w:r>
            <w:r w:rsidRPr="007D1137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Writes convincingly in an engaging and expressive manner Avoids the unnecessary use of jargon or complicated language</w:t>
            </w:r>
            <w:r w:rsidRPr="007D1137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Writes in a well-structured and logical way</w:t>
            </w:r>
            <w:r w:rsidRPr="007D1137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Structures information to meet the needs and understanding of the intended audience</w:t>
            </w:r>
          </w:p>
        </w:tc>
      </w:tr>
    </w:tbl>
    <w:p w14:paraId="7DB4952A" w14:textId="77777777" w:rsidR="007D1137" w:rsidRPr="007D1137" w:rsidRDefault="007D1137">
      <w:pPr>
        <w:rPr>
          <w:sz w:val="20"/>
          <w:szCs w:val="20"/>
        </w:rPr>
      </w:pPr>
    </w:p>
    <w:p w14:paraId="70B5882F" w14:textId="647F2B7F" w:rsidR="007D1137" w:rsidRPr="007D1137" w:rsidRDefault="007D1137">
      <w:pPr>
        <w:rPr>
          <w:b/>
          <w:bCs/>
          <w:sz w:val="20"/>
          <w:szCs w:val="20"/>
        </w:rPr>
      </w:pPr>
      <w:r w:rsidRPr="007D1137">
        <w:rPr>
          <w:b/>
          <w:bCs/>
          <w:sz w:val="20"/>
          <w:szCs w:val="20"/>
        </w:rPr>
        <w:t>Skills and Experience</w:t>
      </w:r>
    </w:p>
    <w:p w14:paraId="298AD3F0" w14:textId="4DF176AD" w:rsidR="007D1137" w:rsidRPr="007D1137" w:rsidRDefault="007D1137">
      <w:pPr>
        <w:rPr>
          <w:sz w:val="20"/>
          <w:szCs w:val="20"/>
        </w:rPr>
      </w:pPr>
    </w:p>
    <w:p w14:paraId="7C2A73BE" w14:textId="77777777" w:rsidR="007D1137" w:rsidRPr="007D1137" w:rsidRDefault="007D1137" w:rsidP="007D1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7D1137">
        <w:rPr>
          <w:sz w:val="20"/>
          <w:szCs w:val="20"/>
        </w:rPr>
        <w:t xml:space="preserve">Educated to degree level or equivalent business experience </w:t>
      </w:r>
    </w:p>
    <w:p w14:paraId="03A72A47" w14:textId="365394AF" w:rsidR="007D1137" w:rsidRPr="007D1137" w:rsidRDefault="007D1137" w:rsidP="007D1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7D1137">
        <w:rPr>
          <w:sz w:val="20"/>
          <w:szCs w:val="20"/>
        </w:rPr>
        <w:lastRenderedPageBreak/>
        <w:t xml:space="preserve">Project Management qualification with extensive experience in delivery of global business and projects </w:t>
      </w:r>
    </w:p>
    <w:p w14:paraId="3F0D88C9" w14:textId="77777777" w:rsidR="007D1137" w:rsidRPr="007D1137" w:rsidRDefault="007D1137" w:rsidP="007D1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7D1137">
        <w:rPr>
          <w:sz w:val="20"/>
          <w:szCs w:val="20"/>
        </w:rPr>
        <w:t xml:space="preserve">In-depth knowledge of Project applications and reporting services </w:t>
      </w:r>
    </w:p>
    <w:p w14:paraId="05455A32" w14:textId="77777777" w:rsidR="007D1137" w:rsidRPr="007D1137" w:rsidRDefault="007D1137" w:rsidP="007D1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7D1137">
        <w:rPr>
          <w:sz w:val="20"/>
          <w:szCs w:val="20"/>
        </w:rPr>
        <w:t xml:space="preserve">Skilled in building relationships and delivering for a multi-site or international environment </w:t>
      </w:r>
    </w:p>
    <w:p w14:paraId="50A1D51A" w14:textId="77777777" w:rsidR="007D1137" w:rsidRPr="007D1137" w:rsidRDefault="007D1137" w:rsidP="007D1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7D1137">
        <w:rPr>
          <w:sz w:val="20"/>
          <w:szCs w:val="20"/>
        </w:rPr>
        <w:t xml:space="preserve">Extensive experience of delivering complex projects to budget and time-scales </w:t>
      </w:r>
    </w:p>
    <w:p w14:paraId="6B793556" w14:textId="77777777" w:rsidR="007D1137" w:rsidRPr="007D1137" w:rsidRDefault="007D1137" w:rsidP="007D1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7D1137">
        <w:rPr>
          <w:sz w:val="20"/>
          <w:szCs w:val="20"/>
        </w:rPr>
        <w:t xml:space="preserve">Experience with commercial and 3rd party vendor management within a Global PMO function </w:t>
      </w:r>
    </w:p>
    <w:p w14:paraId="24001DDA" w14:textId="77777777" w:rsidR="007D1137" w:rsidRPr="007D1137" w:rsidRDefault="007D1137" w:rsidP="007D1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7D1137">
        <w:rPr>
          <w:sz w:val="20"/>
          <w:szCs w:val="20"/>
        </w:rPr>
        <w:t xml:space="preserve">Demonstrable experience of formal project management and continuous improvement/Lean practice within a global organisation </w:t>
      </w:r>
    </w:p>
    <w:p w14:paraId="3386068B" w14:textId="77777777" w:rsidR="007D1137" w:rsidRPr="007D1137" w:rsidRDefault="007D1137" w:rsidP="007D1137">
      <w:pPr>
        <w:rPr>
          <w:sz w:val="20"/>
          <w:szCs w:val="20"/>
        </w:rPr>
      </w:pPr>
      <w:r w:rsidRPr="007D1137">
        <w:rPr>
          <w:sz w:val="20"/>
          <w:szCs w:val="20"/>
        </w:rPr>
        <w:t xml:space="preserve"> </w:t>
      </w:r>
    </w:p>
    <w:p w14:paraId="4362B88B" w14:textId="3D4E8357" w:rsidR="007D1137" w:rsidRDefault="007D1137">
      <w:pPr>
        <w:rPr>
          <w:sz w:val="20"/>
          <w:szCs w:val="20"/>
        </w:rPr>
      </w:pPr>
    </w:p>
    <w:p w14:paraId="08116817" w14:textId="1ED2F8C6" w:rsidR="007D1137" w:rsidRDefault="007D1137">
      <w:pPr>
        <w:rPr>
          <w:sz w:val="20"/>
          <w:szCs w:val="20"/>
        </w:rPr>
      </w:pPr>
    </w:p>
    <w:p w14:paraId="1E9E832C" w14:textId="77777777" w:rsidR="007D1137" w:rsidRPr="002775AB" w:rsidRDefault="007D1137">
      <w:pPr>
        <w:rPr>
          <w:sz w:val="20"/>
          <w:szCs w:val="20"/>
        </w:rPr>
      </w:pPr>
    </w:p>
    <w:sectPr w:rsidR="007D1137" w:rsidRPr="00277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D4D"/>
    <w:multiLevelType w:val="hybridMultilevel"/>
    <w:tmpl w:val="37923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A334A"/>
    <w:multiLevelType w:val="hybridMultilevel"/>
    <w:tmpl w:val="9D88F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26871"/>
    <w:multiLevelType w:val="hybridMultilevel"/>
    <w:tmpl w:val="E6C80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601015">
    <w:abstractNumId w:val="3"/>
  </w:num>
  <w:num w:numId="2" w16cid:durableId="1166021653">
    <w:abstractNumId w:val="2"/>
  </w:num>
  <w:num w:numId="3" w16cid:durableId="453133753">
    <w:abstractNumId w:val="0"/>
  </w:num>
  <w:num w:numId="4" w16cid:durableId="792141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142AF6"/>
    <w:rsid w:val="001F41EE"/>
    <w:rsid w:val="002775AB"/>
    <w:rsid w:val="003F55CC"/>
    <w:rsid w:val="00472282"/>
    <w:rsid w:val="005D1EDF"/>
    <w:rsid w:val="005D36D7"/>
    <w:rsid w:val="005E745A"/>
    <w:rsid w:val="00645F29"/>
    <w:rsid w:val="006822F2"/>
    <w:rsid w:val="007A5916"/>
    <w:rsid w:val="007D1137"/>
    <w:rsid w:val="00815BE4"/>
    <w:rsid w:val="008D65A4"/>
    <w:rsid w:val="00AD3AD3"/>
    <w:rsid w:val="00B541BB"/>
    <w:rsid w:val="00BE16A8"/>
    <w:rsid w:val="00BF4BBE"/>
    <w:rsid w:val="00DC6A19"/>
    <w:rsid w:val="00F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uiPriority w:val="1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table" w:styleId="TableGrid">
    <w:name w:val="Table Grid"/>
    <w:basedOn w:val="TableNormal"/>
    <w:uiPriority w:val="39"/>
    <w:rsid w:val="007D1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228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72282"/>
    <w:rPr>
      <w:rFonts w:ascii="Calibri" w:eastAsia="Calibri" w:hAnsi="Calibri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47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9CE504-0CBC-4B73-92D4-D1D54C65944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93949C-3CC6-4716-ADF5-B2EC0C4F5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108766-2989-4BFF-9CA5-9B4C9A35FF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Megan Hay</cp:lastModifiedBy>
  <cp:revision>2</cp:revision>
  <dcterms:created xsi:type="dcterms:W3CDTF">2023-12-15T09:29:00Z</dcterms:created>
  <dcterms:modified xsi:type="dcterms:W3CDTF">2023-12-15T09:29:00Z</dcterms:modified>
</cp:coreProperties>
</file>