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6168D" w14:textId="6AC7505B" w:rsidR="00BA7CD2" w:rsidRPr="00082480" w:rsidRDefault="00E00712" w:rsidP="00450709">
      <w:pPr>
        <w:pStyle w:val="Heading2"/>
        <w:pageBreakBefore/>
        <w:spacing w:before="100" w:beforeAutospacing="1" w:after="100" w:afterAutospacing="1"/>
        <w:rPr>
          <w:rFonts w:asciiTheme="minorHAnsi" w:hAnsiTheme="minorHAnsi" w:cstheme="minorHAnsi"/>
        </w:rPr>
      </w:pPr>
      <w:r>
        <w:rPr>
          <w:rFonts w:asciiTheme="minorHAnsi" w:hAnsiTheme="minorHAnsi" w:cstheme="minorHAnsi"/>
        </w:rPr>
        <w:t>Role Profile</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94"/>
        <w:gridCol w:w="15"/>
      </w:tblGrid>
      <w:tr w:rsidR="00D35019" w:rsidRPr="00082480" w14:paraId="665542D1" w14:textId="77777777" w:rsidTr="005C275D">
        <w:trPr>
          <w:trHeight w:val="249"/>
        </w:trPr>
        <w:tc>
          <w:tcPr>
            <w:tcW w:w="2972" w:type="dxa"/>
            <w:tcBorders>
              <w:top w:val="single" w:sz="4" w:space="0" w:color="767171"/>
            </w:tcBorders>
            <w:shd w:val="clear" w:color="auto" w:fill="auto"/>
          </w:tcPr>
          <w:p w14:paraId="62EC093F" w14:textId="77777777" w:rsidR="00D35019" w:rsidRPr="00082480" w:rsidRDefault="00D35019" w:rsidP="005C275D">
            <w:pPr>
              <w:pStyle w:val="NoSpacing"/>
              <w:rPr>
                <w:rFonts w:ascii="Source Sans Pro" w:hAnsi="Source Sans Pro" w:cs="Calibri"/>
                <w:b/>
                <w:color w:val="000000"/>
              </w:rPr>
            </w:pPr>
            <w:r w:rsidRPr="00082480">
              <w:rPr>
                <w:rFonts w:ascii="Source Sans Pro" w:hAnsi="Source Sans Pro" w:cs="Calibri"/>
                <w:b/>
                <w:color w:val="000000"/>
              </w:rPr>
              <w:t>Job Title</w:t>
            </w:r>
          </w:p>
        </w:tc>
        <w:tc>
          <w:tcPr>
            <w:tcW w:w="6909" w:type="dxa"/>
            <w:gridSpan w:val="2"/>
            <w:tcBorders>
              <w:top w:val="single" w:sz="4" w:space="0" w:color="767171"/>
            </w:tcBorders>
            <w:shd w:val="clear" w:color="auto" w:fill="auto"/>
          </w:tcPr>
          <w:p w14:paraId="142B908E" w14:textId="6DDFB752" w:rsidR="00D35019" w:rsidRPr="00082480" w:rsidRDefault="002F7C70" w:rsidP="00D35019">
            <w:pPr>
              <w:pStyle w:val="NoSpacing"/>
              <w:rPr>
                <w:rFonts w:ascii="Source Sans Pro" w:hAnsi="Source Sans Pro" w:cs="Calibri"/>
                <w:b/>
                <w:color w:val="000000"/>
              </w:rPr>
            </w:pPr>
            <w:r w:rsidRPr="00C16742">
              <w:rPr>
                <w:rFonts w:ascii="Source Sans Pro" w:hAnsi="Source Sans Pro" w:cs="Calibri"/>
                <w:b/>
                <w:color w:val="000000" w:themeColor="text1"/>
              </w:rPr>
              <w:t>Head of</w:t>
            </w:r>
            <w:r w:rsidR="00D35019" w:rsidRPr="00C16742">
              <w:rPr>
                <w:rFonts w:ascii="Source Sans Pro" w:hAnsi="Source Sans Pro" w:cs="Calibri"/>
                <w:b/>
                <w:color w:val="000000" w:themeColor="text1"/>
              </w:rPr>
              <w:t xml:space="preserve"> Learning </w:t>
            </w:r>
            <w:r w:rsidR="00D35019">
              <w:rPr>
                <w:rFonts w:ascii="Source Sans Pro" w:hAnsi="Source Sans Pro" w:cs="Calibri"/>
                <w:b/>
                <w:color w:val="000000"/>
              </w:rPr>
              <w:t>&amp; Development</w:t>
            </w:r>
          </w:p>
        </w:tc>
      </w:tr>
      <w:tr w:rsidR="005C275D" w:rsidRPr="00082480" w14:paraId="2BE1BCAF" w14:textId="77777777" w:rsidTr="005C275D">
        <w:trPr>
          <w:trHeight w:val="249"/>
        </w:trPr>
        <w:tc>
          <w:tcPr>
            <w:tcW w:w="2972" w:type="dxa"/>
            <w:shd w:val="clear" w:color="auto" w:fill="auto"/>
          </w:tcPr>
          <w:p w14:paraId="6FF144B5" w14:textId="1F241D6A"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Business Unit / Group Function</w:t>
            </w:r>
          </w:p>
        </w:tc>
        <w:tc>
          <w:tcPr>
            <w:tcW w:w="6909" w:type="dxa"/>
            <w:gridSpan w:val="2"/>
            <w:shd w:val="clear" w:color="auto" w:fill="auto"/>
          </w:tcPr>
          <w:p w14:paraId="15E5CC77" w14:textId="2F686F6E" w:rsidR="005C275D" w:rsidRPr="00082480" w:rsidRDefault="005C275D"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HR</w:t>
            </w:r>
          </w:p>
        </w:tc>
      </w:tr>
      <w:tr w:rsidR="005C275D" w:rsidRPr="00082480" w14:paraId="56D61C05" w14:textId="77777777" w:rsidTr="005C275D">
        <w:trPr>
          <w:trHeight w:val="249"/>
        </w:trPr>
        <w:tc>
          <w:tcPr>
            <w:tcW w:w="2972" w:type="dxa"/>
            <w:shd w:val="clear" w:color="auto" w:fill="auto"/>
          </w:tcPr>
          <w:p w14:paraId="0E105C0B" w14:textId="768CCC24"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BU Team / Sub-Function</w:t>
            </w:r>
          </w:p>
        </w:tc>
        <w:tc>
          <w:tcPr>
            <w:tcW w:w="6909" w:type="dxa"/>
            <w:gridSpan w:val="2"/>
            <w:shd w:val="clear" w:color="auto" w:fill="auto"/>
          </w:tcPr>
          <w:p w14:paraId="24A7DD00" w14:textId="3A88C0B9" w:rsidR="005C275D" w:rsidRPr="00082480" w:rsidRDefault="00A42B9F"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Learning &amp; Development</w:t>
            </w:r>
          </w:p>
        </w:tc>
      </w:tr>
      <w:tr w:rsidR="005C275D" w:rsidRPr="00082480" w14:paraId="72A85F7F" w14:textId="77777777" w:rsidTr="005C275D">
        <w:trPr>
          <w:trHeight w:val="249"/>
        </w:trPr>
        <w:tc>
          <w:tcPr>
            <w:tcW w:w="2972" w:type="dxa"/>
            <w:shd w:val="clear" w:color="auto" w:fill="auto"/>
          </w:tcPr>
          <w:p w14:paraId="6EFDCF8B" w14:textId="6645C067"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Location</w:t>
            </w:r>
          </w:p>
        </w:tc>
        <w:tc>
          <w:tcPr>
            <w:tcW w:w="6909" w:type="dxa"/>
            <w:gridSpan w:val="2"/>
            <w:shd w:val="clear" w:color="auto" w:fill="auto"/>
          </w:tcPr>
          <w:p w14:paraId="1A0FFEA2" w14:textId="00AF45AF" w:rsidR="005C275D" w:rsidRPr="00082480" w:rsidRDefault="00D10369"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Arete</w:t>
            </w:r>
          </w:p>
        </w:tc>
      </w:tr>
      <w:tr w:rsidR="005C275D" w:rsidRPr="00082480" w14:paraId="56FC3155" w14:textId="77777777" w:rsidTr="005C275D">
        <w:trPr>
          <w:trHeight w:val="249"/>
        </w:trPr>
        <w:tc>
          <w:tcPr>
            <w:tcW w:w="2972" w:type="dxa"/>
            <w:shd w:val="clear" w:color="auto" w:fill="auto"/>
          </w:tcPr>
          <w:p w14:paraId="40647263" w14:textId="35044023"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Leader</w:t>
            </w:r>
          </w:p>
        </w:tc>
        <w:tc>
          <w:tcPr>
            <w:tcW w:w="6909" w:type="dxa"/>
            <w:gridSpan w:val="2"/>
            <w:shd w:val="clear" w:color="auto" w:fill="auto"/>
          </w:tcPr>
          <w:p w14:paraId="6885257E" w14:textId="6CC5EFEC" w:rsidR="005C275D" w:rsidRPr="00082480" w:rsidRDefault="005C275D"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Chief People Officer (CPO)</w:t>
            </w:r>
          </w:p>
        </w:tc>
      </w:tr>
      <w:tr w:rsidR="005C275D" w:rsidRPr="00082480" w14:paraId="7D237F70" w14:textId="77777777" w:rsidTr="005C275D">
        <w:trPr>
          <w:trHeight w:val="249"/>
        </w:trPr>
        <w:tc>
          <w:tcPr>
            <w:tcW w:w="2972" w:type="dxa"/>
            <w:shd w:val="clear" w:color="auto" w:fill="auto"/>
          </w:tcPr>
          <w:p w14:paraId="23FD6C90" w14:textId="23AA3375"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People Leadership</w:t>
            </w:r>
          </w:p>
        </w:tc>
        <w:tc>
          <w:tcPr>
            <w:tcW w:w="6909" w:type="dxa"/>
            <w:gridSpan w:val="2"/>
            <w:shd w:val="clear" w:color="auto" w:fill="auto"/>
          </w:tcPr>
          <w:p w14:paraId="4C3A8C41" w14:textId="00922E8B" w:rsidR="005C275D" w:rsidRPr="00082480" w:rsidRDefault="005C275D"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tr>
      <w:tr w:rsidR="005C275D" w:rsidRPr="00082480" w14:paraId="68558113" w14:textId="77777777" w:rsidTr="005C275D">
        <w:trPr>
          <w:trHeight w:val="249"/>
        </w:trPr>
        <w:tc>
          <w:tcPr>
            <w:tcW w:w="2972" w:type="dxa"/>
            <w:shd w:val="clear" w:color="auto" w:fill="auto"/>
          </w:tcPr>
          <w:p w14:paraId="205C29E1" w14:textId="5384E24C" w:rsidR="005C275D" w:rsidRPr="00082480" w:rsidRDefault="005C275D" w:rsidP="005C275D">
            <w:pPr>
              <w:pStyle w:val="NoSpacing"/>
              <w:rPr>
                <w:rFonts w:ascii="Source Sans Pro" w:hAnsi="Source Sans Pro" w:cs="Calibri"/>
                <w:b/>
                <w:color w:val="000000"/>
                <w:sz w:val="20"/>
                <w:szCs w:val="20"/>
              </w:rPr>
            </w:pPr>
            <w:r w:rsidRPr="002775AB">
              <w:rPr>
                <w:rFonts w:ascii="Source Sans Pro" w:hAnsi="Source Sans Pro" w:cs="Calibri"/>
                <w:b/>
                <w:color w:val="000000"/>
                <w:sz w:val="20"/>
                <w:szCs w:val="20"/>
              </w:rPr>
              <w:t>Job Level</w:t>
            </w:r>
          </w:p>
        </w:tc>
        <w:tc>
          <w:tcPr>
            <w:tcW w:w="6909" w:type="dxa"/>
            <w:gridSpan w:val="2"/>
            <w:shd w:val="clear" w:color="auto" w:fill="auto"/>
          </w:tcPr>
          <w:p w14:paraId="0ABF4F65" w14:textId="29035501" w:rsidR="005C275D" w:rsidRDefault="00D10369" w:rsidP="005C275D">
            <w:pPr>
              <w:pStyle w:val="NoSpacing"/>
              <w:rPr>
                <w:rFonts w:ascii="Source Sans Pro" w:hAnsi="Source Sans Pro" w:cs="Calibri"/>
                <w:color w:val="000000"/>
                <w:sz w:val="20"/>
                <w:szCs w:val="20"/>
              </w:rPr>
            </w:pPr>
            <w:r>
              <w:rPr>
                <w:rFonts w:ascii="Source Sans Pro" w:hAnsi="Source Sans Pro" w:cs="Calibri"/>
                <w:color w:val="000000"/>
                <w:sz w:val="20"/>
                <w:szCs w:val="20"/>
              </w:rPr>
              <w:t>3A</w:t>
            </w:r>
          </w:p>
        </w:tc>
      </w:tr>
      <w:tr w:rsidR="005C275D" w:rsidRPr="00082480" w14:paraId="6A504035" w14:textId="77777777" w:rsidTr="005C275D">
        <w:trPr>
          <w:trHeight w:val="1198"/>
        </w:trPr>
        <w:tc>
          <w:tcPr>
            <w:tcW w:w="9881" w:type="dxa"/>
            <w:gridSpan w:val="3"/>
            <w:shd w:val="clear" w:color="auto" w:fill="auto"/>
          </w:tcPr>
          <w:p w14:paraId="55DCE61F" w14:textId="77777777" w:rsidR="005C275D" w:rsidRPr="00082480" w:rsidRDefault="005C275D" w:rsidP="005C275D">
            <w:pPr>
              <w:pStyle w:val="NoSpacing"/>
              <w:rPr>
                <w:rFonts w:ascii="Source Sans Pro" w:hAnsi="Source Sans Pro" w:cs="Calibri"/>
                <w:b/>
                <w:sz w:val="20"/>
                <w:szCs w:val="20"/>
              </w:rPr>
            </w:pPr>
            <w:r w:rsidRPr="00082480">
              <w:rPr>
                <w:rFonts w:ascii="Source Sans Pro" w:hAnsi="Source Sans Pro" w:cs="Calibri"/>
                <w:b/>
                <w:sz w:val="20"/>
                <w:szCs w:val="20"/>
              </w:rPr>
              <w:t xml:space="preserve">Role Purpose </w:t>
            </w:r>
          </w:p>
          <w:p w14:paraId="0E5E1852" w14:textId="77777777" w:rsidR="005C275D" w:rsidRPr="00ED5EE3" w:rsidRDefault="005C275D" w:rsidP="005C275D">
            <w:pPr>
              <w:pStyle w:val="NoSpacing"/>
              <w:rPr>
                <w:rFonts w:ascii="Source Sans Pro" w:hAnsi="Source Sans Pro" w:cs="Calibri"/>
                <w:b/>
                <w:bCs/>
                <w:iCs/>
                <w:szCs w:val="20"/>
              </w:rPr>
            </w:pPr>
          </w:p>
          <w:p w14:paraId="3770898B" w14:textId="6BF97570" w:rsidR="00C1119F" w:rsidRPr="00674158" w:rsidRDefault="00773C5F" w:rsidP="003D1909">
            <w:pPr>
              <w:pStyle w:val="NoSpacing"/>
              <w:rPr>
                <w:bCs/>
                <w:color w:val="000000" w:themeColor="text1"/>
              </w:rPr>
            </w:pPr>
            <w:r w:rsidRPr="00674158">
              <w:rPr>
                <w:rFonts w:ascii="Source Sans Pro" w:hAnsi="Source Sans Pro" w:cs="Calibri"/>
                <w:iCs/>
                <w:color w:val="000000" w:themeColor="text1"/>
                <w:szCs w:val="20"/>
              </w:rPr>
              <w:t>D</w:t>
            </w:r>
            <w:r w:rsidR="00957D08" w:rsidRPr="00674158">
              <w:rPr>
                <w:rFonts w:ascii="Source Sans Pro" w:hAnsi="Source Sans Pro" w:cs="Calibri"/>
                <w:iCs/>
                <w:color w:val="000000" w:themeColor="text1"/>
                <w:szCs w:val="20"/>
              </w:rPr>
              <w:t>evelop strong</w:t>
            </w:r>
            <w:r w:rsidR="003D1909" w:rsidRPr="00674158">
              <w:rPr>
                <w:rFonts w:ascii="Source Sans Pro" w:hAnsi="Source Sans Pro" w:cs="Calibri"/>
                <w:iCs/>
                <w:color w:val="000000" w:themeColor="text1"/>
                <w:szCs w:val="20"/>
              </w:rPr>
              <w:t xml:space="preserve"> </w:t>
            </w:r>
            <w:r w:rsidRPr="00674158">
              <w:rPr>
                <w:rFonts w:ascii="Source Sans Pro" w:hAnsi="Source Sans Pro" w:cs="Calibri"/>
                <w:iCs/>
                <w:color w:val="000000" w:themeColor="text1"/>
                <w:szCs w:val="20"/>
              </w:rPr>
              <w:t xml:space="preserve">development </w:t>
            </w:r>
            <w:r w:rsidR="003D1909" w:rsidRPr="00674158">
              <w:rPr>
                <w:rFonts w:ascii="Source Sans Pro" w:hAnsi="Source Sans Pro" w:cs="Calibri"/>
                <w:iCs/>
                <w:color w:val="000000" w:themeColor="text1"/>
                <w:szCs w:val="20"/>
              </w:rPr>
              <w:t>programme</w:t>
            </w:r>
            <w:r w:rsidRPr="00674158">
              <w:rPr>
                <w:rFonts w:ascii="Source Sans Pro" w:hAnsi="Source Sans Pro" w:cs="Calibri"/>
                <w:iCs/>
                <w:color w:val="000000" w:themeColor="text1"/>
                <w:szCs w:val="20"/>
              </w:rPr>
              <w:t>s</w:t>
            </w:r>
            <w:r w:rsidR="00C1119F" w:rsidRPr="00674158">
              <w:rPr>
                <w:rFonts w:ascii="Source Sans Pro" w:hAnsi="Source Sans Pro" w:cs="Calibri"/>
                <w:iCs/>
                <w:color w:val="000000" w:themeColor="text1"/>
                <w:szCs w:val="20"/>
              </w:rPr>
              <w:t xml:space="preserve"> to support </w:t>
            </w:r>
            <w:r w:rsidRPr="00674158">
              <w:rPr>
                <w:rFonts w:ascii="Source Sans Pro" w:hAnsi="Source Sans Pro" w:cs="Calibri"/>
                <w:iCs/>
                <w:color w:val="000000" w:themeColor="text1"/>
                <w:szCs w:val="20"/>
              </w:rPr>
              <w:t xml:space="preserve">all </w:t>
            </w:r>
            <w:r w:rsidR="00C1119F" w:rsidRPr="00674158">
              <w:rPr>
                <w:rFonts w:ascii="Source Sans Pro" w:hAnsi="Source Sans Pro" w:cs="Calibri"/>
                <w:iCs/>
                <w:color w:val="000000" w:themeColor="text1"/>
                <w:szCs w:val="20"/>
              </w:rPr>
              <w:t>employee personal development and ensure that the Company has</w:t>
            </w:r>
            <w:r w:rsidR="00C1119F" w:rsidRPr="00674158">
              <w:rPr>
                <w:bCs/>
                <w:color w:val="000000" w:themeColor="text1"/>
              </w:rPr>
              <w:t xml:space="preserve"> the required competencies and capacity available to maximize </w:t>
            </w:r>
            <w:r w:rsidRPr="00674158">
              <w:rPr>
                <w:bCs/>
                <w:color w:val="000000" w:themeColor="text1"/>
              </w:rPr>
              <w:t>performance</w:t>
            </w:r>
            <w:r w:rsidR="00C1119F" w:rsidRPr="00674158">
              <w:rPr>
                <w:bCs/>
                <w:color w:val="000000" w:themeColor="text1"/>
              </w:rPr>
              <w:t xml:space="preserve">. </w:t>
            </w:r>
            <w:r w:rsidRPr="00674158">
              <w:rPr>
                <w:bCs/>
                <w:color w:val="000000" w:themeColor="text1"/>
              </w:rPr>
              <w:t xml:space="preserve">Support </w:t>
            </w:r>
            <w:r w:rsidR="00C1119F" w:rsidRPr="00674158">
              <w:rPr>
                <w:bCs/>
                <w:color w:val="000000" w:themeColor="text1"/>
              </w:rPr>
              <w:t xml:space="preserve">the HRDs and </w:t>
            </w:r>
            <w:r w:rsidRPr="00674158">
              <w:rPr>
                <w:bCs/>
                <w:color w:val="000000" w:themeColor="text1"/>
              </w:rPr>
              <w:t>the business</w:t>
            </w:r>
            <w:r w:rsidR="00C1119F" w:rsidRPr="00674158">
              <w:rPr>
                <w:bCs/>
                <w:color w:val="000000" w:themeColor="text1"/>
              </w:rPr>
              <w:t xml:space="preserve"> to ensure development programs are</w:t>
            </w:r>
            <w:r w:rsidRPr="00674158">
              <w:rPr>
                <w:bCs/>
                <w:color w:val="000000" w:themeColor="text1"/>
              </w:rPr>
              <w:t xml:space="preserve"> </w:t>
            </w:r>
            <w:r w:rsidR="00C1119F" w:rsidRPr="00674158">
              <w:rPr>
                <w:bCs/>
                <w:color w:val="000000" w:themeColor="text1"/>
              </w:rPr>
              <w:t>implemented</w:t>
            </w:r>
            <w:r w:rsidRPr="00674158">
              <w:rPr>
                <w:bCs/>
                <w:color w:val="000000" w:themeColor="text1"/>
              </w:rPr>
              <w:t xml:space="preserve"> effectively and efficiently, </w:t>
            </w:r>
            <w:r w:rsidR="00C1119F" w:rsidRPr="00674158">
              <w:rPr>
                <w:bCs/>
                <w:color w:val="000000" w:themeColor="text1"/>
              </w:rPr>
              <w:t>with particular focus on leadership development</w:t>
            </w:r>
            <w:r w:rsidRPr="00674158">
              <w:rPr>
                <w:bCs/>
                <w:color w:val="000000" w:themeColor="text1"/>
              </w:rPr>
              <w:t xml:space="preserve">. </w:t>
            </w:r>
            <w:r w:rsidR="00C1119F" w:rsidRPr="00674158">
              <w:rPr>
                <w:bCs/>
                <w:color w:val="000000" w:themeColor="text1"/>
              </w:rPr>
              <w:t>Ensure all Company-wide L&amp;D needs are appropriately resourced</w:t>
            </w:r>
            <w:r w:rsidRPr="00674158">
              <w:rPr>
                <w:bCs/>
                <w:color w:val="000000" w:themeColor="text1"/>
              </w:rPr>
              <w:t xml:space="preserve"> and high standards are maintained</w:t>
            </w:r>
            <w:r w:rsidR="008064E2" w:rsidRPr="00674158">
              <w:rPr>
                <w:bCs/>
                <w:color w:val="000000" w:themeColor="text1"/>
              </w:rPr>
              <w:t xml:space="preserve"> across development programmes</w:t>
            </w:r>
          </w:p>
          <w:p w14:paraId="57120B81" w14:textId="0CF53EA2" w:rsidR="00A113F7" w:rsidRPr="003D1909" w:rsidRDefault="00A113F7" w:rsidP="003D1909">
            <w:pPr>
              <w:pStyle w:val="NoSpacing"/>
              <w:rPr>
                <w:rFonts w:ascii="Source Sans Pro" w:hAnsi="Source Sans Pro" w:cs="Calibri"/>
                <w:iCs/>
                <w:szCs w:val="20"/>
              </w:rPr>
            </w:pPr>
          </w:p>
        </w:tc>
      </w:tr>
      <w:tr w:rsidR="005C275D" w:rsidRPr="00082480" w14:paraId="6ABE512D" w14:textId="77777777" w:rsidTr="00AF56A2">
        <w:trPr>
          <w:trHeight w:val="4385"/>
        </w:trPr>
        <w:tc>
          <w:tcPr>
            <w:tcW w:w="9881" w:type="dxa"/>
            <w:gridSpan w:val="3"/>
            <w:shd w:val="clear" w:color="auto" w:fill="auto"/>
          </w:tcPr>
          <w:p w14:paraId="4A290289" w14:textId="65306475" w:rsidR="005C275D" w:rsidRPr="00EB236E" w:rsidRDefault="005C275D" w:rsidP="005C275D">
            <w:pPr>
              <w:pStyle w:val="NoSpacing"/>
              <w:rPr>
                <w:rFonts w:ascii="Source Sans Pro" w:hAnsi="Source Sans Pro" w:cs="Calibri"/>
                <w:b/>
                <w:sz w:val="20"/>
                <w:szCs w:val="20"/>
              </w:rPr>
            </w:pPr>
            <w:r w:rsidRPr="00082480">
              <w:rPr>
                <w:rFonts w:ascii="Source Sans Pro" w:hAnsi="Source Sans Pro" w:cs="Calibri"/>
                <w:b/>
                <w:sz w:val="20"/>
                <w:szCs w:val="20"/>
              </w:rPr>
              <w:t>Accountabilities</w:t>
            </w:r>
          </w:p>
          <w:p w14:paraId="70FDAB24" w14:textId="4210E218" w:rsidR="005C275D" w:rsidRPr="00677BA4" w:rsidRDefault="00472449" w:rsidP="005C275D">
            <w:pPr>
              <w:pStyle w:val="ListParagraph"/>
              <w:numPr>
                <w:ilvl w:val="0"/>
                <w:numId w:val="3"/>
              </w:numPr>
              <w:rPr>
                <w:bCs/>
                <w:sz w:val="22"/>
                <w:szCs w:val="22"/>
                <w:lang w:val="en-US"/>
              </w:rPr>
            </w:pPr>
            <w:r w:rsidRPr="001D60CF">
              <w:rPr>
                <w:bCs/>
                <w:color w:val="000000" w:themeColor="text1"/>
                <w:sz w:val="22"/>
                <w:szCs w:val="22"/>
                <w:lang w:val="en-US"/>
              </w:rPr>
              <w:t>D</w:t>
            </w:r>
            <w:r w:rsidR="005C275D" w:rsidRPr="001D60CF">
              <w:rPr>
                <w:bCs/>
                <w:color w:val="000000" w:themeColor="text1"/>
                <w:sz w:val="22"/>
                <w:szCs w:val="22"/>
                <w:lang w:val="en-US"/>
              </w:rPr>
              <w:t>evelop</w:t>
            </w:r>
            <w:r w:rsidR="001D60CF" w:rsidRPr="001D60CF">
              <w:rPr>
                <w:bCs/>
                <w:color w:val="000000" w:themeColor="text1"/>
                <w:sz w:val="22"/>
                <w:szCs w:val="22"/>
                <w:lang w:val="en-US"/>
              </w:rPr>
              <w:t xml:space="preserve"> </w:t>
            </w:r>
            <w:r w:rsidR="005C275D" w:rsidRPr="001D60CF">
              <w:rPr>
                <w:bCs/>
                <w:color w:val="000000" w:themeColor="text1"/>
                <w:sz w:val="22"/>
                <w:szCs w:val="22"/>
                <w:lang w:val="en-US"/>
              </w:rPr>
              <w:t xml:space="preserve">L&amp;D policies and principles to develop all employees, improve their performance, and </w:t>
            </w:r>
            <w:proofErr w:type="spellStart"/>
            <w:r w:rsidR="005C275D" w:rsidRPr="001D60CF">
              <w:rPr>
                <w:bCs/>
                <w:color w:val="000000" w:themeColor="text1"/>
                <w:sz w:val="22"/>
                <w:szCs w:val="22"/>
                <w:lang w:val="en-US"/>
              </w:rPr>
              <w:t>real</w:t>
            </w:r>
            <w:r w:rsidR="005C275D" w:rsidRPr="00677BA4">
              <w:rPr>
                <w:bCs/>
                <w:sz w:val="22"/>
                <w:szCs w:val="22"/>
                <w:lang w:val="en-US"/>
              </w:rPr>
              <w:t>ise</w:t>
            </w:r>
            <w:proofErr w:type="spellEnd"/>
            <w:r w:rsidR="005C275D" w:rsidRPr="00677BA4">
              <w:rPr>
                <w:bCs/>
                <w:sz w:val="22"/>
                <w:szCs w:val="22"/>
                <w:lang w:val="en-US"/>
              </w:rPr>
              <w:t xml:space="preserve"> to the maximum extent possible their ability to carry out their roles productively in line with the Company Objectives</w:t>
            </w:r>
          </w:p>
          <w:p w14:paraId="4E9B6F26" w14:textId="4406D83D" w:rsidR="005C275D" w:rsidRPr="00677BA4" w:rsidRDefault="00AD225D" w:rsidP="005C275D">
            <w:pPr>
              <w:pStyle w:val="ListParagraph"/>
              <w:numPr>
                <w:ilvl w:val="0"/>
                <w:numId w:val="3"/>
              </w:numPr>
              <w:rPr>
                <w:bCs/>
                <w:sz w:val="22"/>
                <w:szCs w:val="22"/>
                <w:lang w:val="en-US"/>
              </w:rPr>
            </w:pPr>
            <w:r>
              <w:rPr>
                <w:bCs/>
                <w:sz w:val="22"/>
                <w:szCs w:val="22"/>
                <w:lang w:val="en-US"/>
              </w:rPr>
              <w:t>D</w:t>
            </w:r>
            <w:r w:rsidR="005C275D" w:rsidRPr="00677BA4">
              <w:rPr>
                <w:bCs/>
                <w:sz w:val="22"/>
                <w:szCs w:val="22"/>
                <w:lang w:val="en-US"/>
              </w:rPr>
              <w:t xml:space="preserve">evelop </w:t>
            </w:r>
            <w:proofErr w:type="spellStart"/>
            <w:r w:rsidR="005C275D" w:rsidRPr="00677BA4">
              <w:rPr>
                <w:bCs/>
                <w:sz w:val="22"/>
                <w:szCs w:val="22"/>
                <w:lang w:val="en-US"/>
              </w:rPr>
              <w:t>standardised</w:t>
            </w:r>
            <w:proofErr w:type="spellEnd"/>
            <w:r w:rsidR="005C275D" w:rsidRPr="00677BA4">
              <w:rPr>
                <w:bCs/>
                <w:sz w:val="22"/>
                <w:szCs w:val="22"/>
                <w:lang w:val="en-US"/>
              </w:rPr>
              <w:t xml:space="preserve"> processes to deliver L&amp;D programmes, including tools and templates, that define the WGW and support the Company’s development as well as the ongoing operations most effectively and efficiently. Ensure the deployment of these processes across the business</w:t>
            </w:r>
          </w:p>
          <w:p w14:paraId="3C03F460" w14:textId="16932876" w:rsidR="005C275D" w:rsidRPr="00677BA4" w:rsidRDefault="00B26A66" w:rsidP="005C275D">
            <w:pPr>
              <w:pStyle w:val="ListParagraph"/>
              <w:numPr>
                <w:ilvl w:val="0"/>
                <w:numId w:val="3"/>
              </w:numPr>
              <w:rPr>
                <w:bCs/>
                <w:sz w:val="22"/>
                <w:szCs w:val="22"/>
                <w:lang w:val="en-US"/>
              </w:rPr>
            </w:pPr>
            <w:r>
              <w:rPr>
                <w:bCs/>
                <w:sz w:val="22"/>
                <w:szCs w:val="22"/>
                <w:lang w:val="en-US"/>
              </w:rPr>
              <w:t xml:space="preserve">Ensure the </w:t>
            </w:r>
            <w:r w:rsidR="006D36EB">
              <w:rPr>
                <w:bCs/>
                <w:sz w:val="22"/>
                <w:szCs w:val="22"/>
                <w:lang w:val="en-US"/>
              </w:rPr>
              <w:t>m</w:t>
            </w:r>
            <w:r w:rsidR="006D36EB" w:rsidRPr="00677BA4">
              <w:rPr>
                <w:bCs/>
                <w:sz w:val="22"/>
                <w:szCs w:val="22"/>
                <w:lang w:val="en-US"/>
              </w:rPr>
              <w:t>aintena</w:t>
            </w:r>
            <w:r w:rsidR="006D36EB">
              <w:rPr>
                <w:bCs/>
                <w:sz w:val="22"/>
                <w:szCs w:val="22"/>
                <w:lang w:val="en-US"/>
              </w:rPr>
              <w:t>nce</w:t>
            </w:r>
            <w:r w:rsidR="005C275D" w:rsidRPr="00677BA4">
              <w:rPr>
                <w:bCs/>
                <w:sz w:val="22"/>
                <w:szCs w:val="22"/>
                <w:lang w:val="en-US"/>
              </w:rPr>
              <w:t xml:space="preserve"> and </w:t>
            </w:r>
            <w:r>
              <w:rPr>
                <w:bCs/>
                <w:sz w:val="22"/>
                <w:szCs w:val="22"/>
                <w:lang w:val="en-US"/>
              </w:rPr>
              <w:t xml:space="preserve">further </w:t>
            </w:r>
            <w:r w:rsidR="005C275D" w:rsidRPr="00677BA4">
              <w:rPr>
                <w:bCs/>
                <w:sz w:val="22"/>
                <w:szCs w:val="22"/>
                <w:lang w:val="en-US"/>
              </w:rPr>
              <w:t>develop</w:t>
            </w:r>
            <w:r>
              <w:rPr>
                <w:bCs/>
                <w:sz w:val="22"/>
                <w:szCs w:val="22"/>
                <w:lang w:val="en-US"/>
              </w:rPr>
              <w:t>ment of the</w:t>
            </w:r>
            <w:r w:rsidR="005C275D" w:rsidRPr="00677BA4">
              <w:rPr>
                <w:bCs/>
                <w:sz w:val="22"/>
                <w:szCs w:val="22"/>
                <w:lang w:val="en-US"/>
              </w:rPr>
              <w:t xml:space="preserve"> competency framework in relation to the Company’s requirements for basic key skills, and where possible, to create competitive advantage. Monitor closely new skill requirements in cooperation with team leaders and HRDs across the business</w:t>
            </w:r>
          </w:p>
          <w:p w14:paraId="7EC2CC1B" w14:textId="63E2E45D" w:rsidR="005C275D" w:rsidRPr="00677BA4" w:rsidRDefault="00957D08" w:rsidP="005C275D">
            <w:pPr>
              <w:pStyle w:val="ListParagraph"/>
              <w:numPr>
                <w:ilvl w:val="0"/>
                <w:numId w:val="3"/>
              </w:numPr>
              <w:rPr>
                <w:bCs/>
                <w:sz w:val="22"/>
                <w:szCs w:val="22"/>
                <w:lang w:val="en-US"/>
              </w:rPr>
            </w:pPr>
            <w:r>
              <w:rPr>
                <w:bCs/>
                <w:sz w:val="22"/>
                <w:szCs w:val="22"/>
                <w:lang w:val="en-US"/>
              </w:rPr>
              <w:t>Coordinate the a</w:t>
            </w:r>
            <w:r w:rsidR="005C275D" w:rsidRPr="00677BA4">
              <w:rPr>
                <w:bCs/>
                <w:sz w:val="22"/>
                <w:szCs w:val="22"/>
                <w:lang w:val="en-US"/>
              </w:rPr>
              <w:t>ssess</w:t>
            </w:r>
            <w:r>
              <w:rPr>
                <w:bCs/>
                <w:sz w:val="22"/>
                <w:szCs w:val="22"/>
                <w:lang w:val="en-US"/>
              </w:rPr>
              <w:t>ment</w:t>
            </w:r>
            <w:r w:rsidR="005C275D" w:rsidRPr="00677BA4">
              <w:rPr>
                <w:bCs/>
                <w:sz w:val="22"/>
                <w:szCs w:val="22"/>
                <w:lang w:val="en-US"/>
              </w:rPr>
              <w:t xml:space="preserve"> </w:t>
            </w:r>
            <w:r w:rsidR="003411CD">
              <w:rPr>
                <w:bCs/>
                <w:sz w:val="22"/>
                <w:szCs w:val="22"/>
                <w:lang w:val="en-US"/>
              </w:rPr>
              <w:t xml:space="preserve">of </w:t>
            </w:r>
            <w:r w:rsidR="005C275D" w:rsidRPr="00677BA4">
              <w:rPr>
                <w:bCs/>
                <w:sz w:val="22"/>
                <w:szCs w:val="22"/>
                <w:lang w:val="en-US"/>
              </w:rPr>
              <w:t>the organi</w:t>
            </w:r>
            <w:r w:rsidR="00B26A66">
              <w:rPr>
                <w:bCs/>
                <w:sz w:val="22"/>
                <w:szCs w:val="22"/>
                <w:lang w:val="en-US"/>
              </w:rPr>
              <w:t>s</w:t>
            </w:r>
            <w:r w:rsidR="005C275D" w:rsidRPr="00677BA4">
              <w:rPr>
                <w:bCs/>
                <w:sz w:val="22"/>
                <w:szCs w:val="22"/>
                <w:lang w:val="en-US"/>
              </w:rPr>
              <w:t>ation capability against the required competency levels on a structured and periodic basis, and ensure that appropriate L&amp;D interventions are being taken to address any competency and skill gaps</w:t>
            </w:r>
          </w:p>
          <w:p w14:paraId="01048E40" w14:textId="0C708826" w:rsidR="003C0F16" w:rsidRPr="001D60CF" w:rsidRDefault="003C0F16" w:rsidP="003C0F16">
            <w:pPr>
              <w:pStyle w:val="ListParagraph"/>
              <w:numPr>
                <w:ilvl w:val="0"/>
                <w:numId w:val="3"/>
              </w:numPr>
              <w:rPr>
                <w:bCs/>
                <w:color w:val="000000" w:themeColor="text1"/>
                <w:sz w:val="22"/>
                <w:szCs w:val="22"/>
                <w:lang w:val="en-US"/>
              </w:rPr>
            </w:pPr>
            <w:r w:rsidRPr="001D60CF">
              <w:rPr>
                <w:bCs/>
                <w:color w:val="000000" w:themeColor="text1"/>
                <w:sz w:val="22"/>
                <w:szCs w:val="22"/>
                <w:lang w:val="en-US"/>
              </w:rPr>
              <w:t xml:space="preserve">Maintain and develop a strong L&amp;D framework that defines the most effective set of vehicles to enable the development of all employees and build the required competencies, with the optimal balance of internal and external delivery </w:t>
            </w:r>
          </w:p>
          <w:p w14:paraId="4C5DC28A" w14:textId="1F6F6132" w:rsidR="005C275D" w:rsidRPr="001D60CF" w:rsidRDefault="005C275D" w:rsidP="005C275D">
            <w:pPr>
              <w:pStyle w:val="ListParagraph"/>
              <w:numPr>
                <w:ilvl w:val="0"/>
                <w:numId w:val="3"/>
              </w:numPr>
              <w:rPr>
                <w:bCs/>
                <w:color w:val="000000" w:themeColor="text1"/>
                <w:sz w:val="22"/>
                <w:szCs w:val="22"/>
                <w:lang w:val="en-US"/>
              </w:rPr>
            </w:pPr>
            <w:r w:rsidRPr="001D60CF">
              <w:rPr>
                <w:bCs/>
                <w:color w:val="000000" w:themeColor="text1"/>
                <w:sz w:val="22"/>
                <w:szCs w:val="22"/>
                <w:lang w:val="en-US"/>
              </w:rPr>
              <w:t xml:space="preserve">Create and source practical and tailored development programmes to address the critical competency gaps and to support all employee development, with specific talent development focus on relevant leadership and functional requirements, to ensure that the Company has the right skill sets available in the necessary quantities to </w:t>
            </w:r>
            <w:proofErr w:type="spellStart"/>
            <w:r w:rsidRPr="001D60CF">
              <w:rPr>
                <w:bCs/>
                <w:color w:val="000000" w:themeColor="text1"/>
                <w:sz w:val="22"/>
                <w:szCs w:val="22"/>
                <w:lang w:val="en-US"/>
              </w:rPr>
              <w:t>optimise</w:t>
            </w:r>
            <w:proofErr w:type="spellEnd"/>
            <w:r w:rsidRPr="001D60CF">
              <w:rPr>
                <w:bCs/>
                <w:color w:val="000000" w:themeColor="text1"/>
                <w:sz w:val="22"/>
                <w:szCs w:val="22"/>
                <w:lang w:val="en-US"/>
              </w:rPr>
              <w:t xml:space="preserve"> performance</w:t>
            </w:r>
          </w:p>
          <w:p w14:paraId="43FD1082" w14:textId="790B15C6" w:rsidR="005C275D" w:rsidRPr="00E87B1E" w:rsidRDefault="005C275D" w:rsidP="005C275D">
            <w:pPr>
              <w:pStyle w:val="ListParagraph"/>
              <w:numPr>
                <w:ilvl w:val="0"/>
                <w:numId w:val="3"/>
              </w:numPr>
              <w:rPr>
                <w:bCs/>
                <w:sz w:val="22"/>
                <w:szCs w:val="22"/>
                <w:lang w:val="en-US"/>
              </w:rPr>
            </w:pPr>
            <w:r w:rsidRPr="00E87B1E">
              <w:rPr>
                <w:bCs/>
                <w:sz w:val="22"/>
                <w:szCs w:val="22"/>
                <w:lang w:val="en-US"/>
              </w:rPr>
              <w:t xml:space="preserve">Coordinate the implementation of all development programmes across the business, with the right balance of external courses and internal courses using a train-the trainer approach where appropriate, to </w:t>
            </w:r>
            <w:proofErr w:type="spellStart"/>
            <w:r w:rsidRPr="00E87B1E">
              <w:rPr>
                <w:bCs/>
                <w:sz w:val="22"/>
                <w:szCs w:val="22"/>
                <w:lang w:val="en-US"/>
              </w:rPr>
              <w:t>maximise</w:t>
            </w:r>
            <w:proofErr w:type="spellEnd"/>
            <w:r w:rsidRPr="00E87B1E">
              <w:rPr>
                <w:bCs/>
                <w:sz w:val="22"/>
                <w:szCs w:val="22"/>
                <w:lang w:val="en-US"/>
              </w:rPr>
              <w:t xml:space="preserve"> value for money</w:t>
            </w:r>
          </w:p>
          <w:p w14:paraId="4DADD24E" w14:textId="4981350C" w:rsidR="005C275D" w:rsidRPr="008C6469" w:rsidRDefault="005C275D" w:rsidP="005C275D">
            <w:pPr>
              <w:pStyle w:val="ListParagraph"/>
              <w:numPr>
                <w:ilvl w:val="0"/>
                <w:numId w:val="3"/>
              </w:numPr>
              <w:rPr>
                <w:bCs/>
                <w:sz w:val="22"/>
                <w:szCs w:val="22"/>
              </w:rPr>
            </w:pPr>
            <w:r w:rsidRPr="00677BA4">
              <w:rPr>
                <w:bCs/>
                <w:sz w:val="22"/>
                <w:szCs w:val="22"/>
              </w:rPr>
              <w:t xml:space="preserve">Work with the HRDs and team leaders across the business proactively to ensure development programs are used, implemented and followed up on in order to build the strength of people </w:t>
            </w:r>
            <w:r w:rsidRPr="00677BA4">
              <w:rPr>
                <w:bCs/>
                <w:sz w:val="22"/>
                <w:szCs w:val="22"/>
              </w:rPr>
              <w:lastRenderedPageBreak/>
              <w:t>resources and accelerate the internal talent pipeline, with particular focus on leadership development</w:t>
            </w:r>
          </w:p>
          <w:p w14:paraId="7FF78AEE" w14:textId="77777777" w:rsidR="005C275D" w:rsidRPr="008C6469" w:rsidRDefault="005C275D" w:rsidP="005C275D">
            <w:pPr>
              <w:pStyle w:val="ListParagraph"/>
              <w:numPr>
                <w:ilvl w:val="0"/>
                <w:numId w:val="3"/>
              </w:numPr>
              <w:rPr>
                <w:bCs/>
                <w:sz w:val="22"/>
                <w:szCs w:val="22"/>
              </w:rPr>
            </w:pPr>
            <w:r w:rsidRPr="008C6469">
              <w:rPr>
                <w:bCs/>
                <w:sz w:val="22"/>
                <w:szCs w:val="22"/>
              </w:rPr>
              <w:t>Ensure all Company-wide L&amp;D needs are appropriately resourced, budgeted and prioritised, with an optimal allocation of financial and other resources. Manage the overall L&amp;D cost to ensure maximum value for money</w:t>
            </w:r>
          </w:p>
          <w:p w14:paraId="5699B9B5" w14:textId="77777777" w:rsidR="005C275D" w:rsidRPr="008C6469" w:rsidRDefault="005C275D" w:rsidP="005C275D">
            <w:pPr>
              <w:pStyle w:val="ListParagraph"/>
              <w:numPr>
                <w:ilvl w:val="0"/>
                <w:numId w:val="3"/>
              </w:numPr>
              <w:rPr>
                <w:bCs/>
                <w:sz w:val="22"/>
                <w:szCs w:val="22"/>
              </w:rPr>
            </w:pPr>
            <w:r w:rsidRPr="008C6469">
              <w:rPr>
                <w:bCs/>
                <w:sz w:val="22"/>
                <w:szCs w:val="22"/>
              </w:rPr>
              <w:t>Monitor the effectiveness and efficiency of L&amp;D programmes and processes across the Company and ensure that high standards are maintained. Take action to continuously improve the Company’s development programmes and eliminate programmes that are no longer needed</w:t>
            </w:r>
          </w:p>
          <w:p w14:paraId="6276284C" w14:textId="13DF312E" w:rsidR="005C275D" w:rsidRPr="008C6469" w:rsidRDefault="005C275D" w:rsidP="005C275D">
            <w:pPr>
              <w:pStyle w:val="ListParagraph"/>
              <w:numPr>
                <w:ilvl w:val="0"/>
                <w:numId w:val="3"/>
              </w:numPr>
              <w:rPr>
                <w:bCs/>
                <w:sz w:val="22"/>
                <w:szCs w:val="22"/>
              </w:rPr>
            </w:pPr>
            <w:r w:rsidRPr="008C6469">
              <w:rPr>
                <w:bCs/>
                <w:sz w:val="22"/>
                <w:szCs w:val="22"/>
              </w:rPr>
              <w:t xml:space="preserve">Advise and support the Family Development Group as requested </w:t>
            </w:r>
          </w:p>
          <w:p w14:paraId="69F4D9C0" w14:textId="70C14CE7" w:rsidR="005C275D" w:rsidRPr="008C6469" w:rsidRDefault="005C275D" w:rsidP="005C275D">
            <w:pPr>
              <w:pStyle w:val="ListParagraph"/>
              <w:numPr>
                <w:ilvl w:val="0"/>
                <w:numId w:val="3"/>
              </w:numPr>
              <w:rPr>
                <w:bCs/>
                <w:sz w:val="22"/>
                <w:szCs w:val="22"/>
              </w:rPr>
            </w:pPr>
            <w:r w:rsidRPr="008C6469">
              <w:rPr>
                <w:bCs/>
                <w:sz w:val="22"/>
                <w:szCs w:val="22"/>
              </w:rPr>
              <w:t xml:space="preserve">Work closely with central Talent, the HRDs and their respective teams to </w:t>
            </w:r>
            <w:r w:rsidR="00F07B36">
              <w:rPr>
                <w:bCs/>
                <w:sz w:val="22"/>
                <w:szCs w:val="22"/>
              </w:rPr>
              <w:t>coordinate and manage</w:t>
            </w:r>
            <w:r w:rsidRPr="008C6469">
              <w:rPr>
                <w:bCs/>
                <w:sz w:val="22"/>
                <w:szCs w:val="22"/>
              </w:rPr>
              <w:t xml:space="preserve"> key L&amp;D matters, with particular focus on practical advice</w:t>
            </w:r>
          </w:p>
          <w:p w14:paraId="225324FA" w14:textId="13417FF7" w:rsidR="005C275D" w:rsidRPr="00630437" w:rsidRDefault="005C275D" w:rsidP="005C275D">
            <w:pPr>
              <w:pStyle w:val="ListParagraph"/>
              <w:numPr>
                <w:ilvl w:val="0"/>
                <w:numId w:val="3"/>
              </w:numPr>
              <w:rPr>
                <w:bCs/>
                <w:sz w:val="22"/>
                <w:szCs w:val="22"/>
              </w:rPr>
            </w:pPr>
            <w:r w:rsidRPr="008C6469">
              <w:rPr>
                <w:bCs/>
                <w:sz w:val="22"/>
                <w:szCs w:val="22"/>
              </w:rPr>
              <w:t>Support the EB, team leaders and the CPO in developing a high-performing organisation with an employee-oriented open and collaborative culture, that emphasises empowerment</w:t>
            </w:r>
          </w:p>
        </w:tc>
      </w:tr>
      <w:tr w:rsidR="00487BFC" w:rsidRPr="00082480" w14:paraId="3452C62F" w14:textId="77777777" w:rsidTr="005C275D">
        <w:trPr>
          <w:gridAfter w:val="1"/>
          <w:wAfter w:w="15" w:type="dxa"/>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23D1AB1" w14:textId="77777777" w:rsidR="00487BFC" w:rsidRPr="00082480" w:rsidRDefault="00487BFC" w:rsidP="00487BFC">
            <w:pPr>
              <w:rPr>
                <w:rFonts w:cs="Calibri"/>
                <w:sz w:val="20"/>
                <w:szCs w:val="20"/>
              </w:rPr>
            </w:pPr>
            <w:r w:rsidRPr="00082480">
              <w:rPr>
                <w:rFonts w:cs="Calibri"/>
                <w:sz w:val="20"/>
                <w:szCs w:val="20"/>
              </w:rPr>
              <w:lastRenderedPageBreak/>
              <w:t>Created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1D35CEFF" w14:textId="716DFBFF" w:rsidR="00487BFC" w:rsidRPr="00082480" w:rsidRDefault="00D10369" w:rsidP="00487BFC">
            <w:pPr>
              <w:rPr>
                <w:rFonts w:cs="Calibri"/>
                <w:sz w:val="20"/>
                <w:szCs w:val="20"/>
              </w:rPr>
            </w:pPr>
            <w:r>
              <w:rPr>
                <w:rFonts w:cs="Calibri"/>
                <w:sz w:val="20"/>
                <w:szCs w:val="20"/>
              </w:rPr>
              <w:t>Chief People Officer</w:t>
            </w:r>
          </w:p>
        </w:tc>
      </w:tr>
      <w:tr w:rsidR="00487BFC" w:rsidRPr="00082480" w14:paraId="40EE0497" w14:textId="77777777" w:rsidTr="005C275D">
        <w:trPr>
          <w:gridAfter w:val="1"/>
          <w:wAfter w:w="15" w:type="dxa"/>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689BFBB" w14:textId="77777777" w:rsidR="00487BFC" w:rsidRPr="00082480" w:rsidRDefault="00487BFC" w:rsidP="00487BFC">
            <w:pPr>
              <w:rPr>
                <w:rFonts w:cs="Calibri"/>
                <w:sz w:val="20"/>
                <w:szCs w:val="20"/>
              </w:rPr>
            </w:pPr>
            <w:r w:rsidRPr="00082480">
              <w:rPr>
                <w:rFonts w:cs="Calibri"/>
                <w:sz w:val="20"/>
                <w:szCs w:val="20"/>
              </w:rPr>
              <w:t>Date:</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4D8D4DC9" w14:textId="1FA7CB23" w:rsidR="00487BFC" w:rsidRPr="00D10369" w:rsidRDefault="00D10369" w:rsidP="00487BFC">
            <w:pPr>
              <w:rPr>
                <w:rFonts w:cs="Calibri"/>
                <w:sz w:val="20"/>
                <w:szCs w:val="20"/>
              </w:rPr>
            </w:pPr>
            <w:r w:rsidRPr="00D10369">
              <w:rPr>
                <w:rFonts w:cs="Calibri"/>
                <w:color w:val="000000"/>
                <w:sz w:val="20"/>
                <w:szCs w:val="20"/>
              </w:rPr>
              <w:t>July 2021</w:t>
            </w:r>
          </w:p>
        </w:tc>
      </w:tr>
      <w:tr w:rsidR="00487BFC" w:rsidRPr="00082480" w14:paraId="60A12796" w14:textId="77777777" w:rsidTr="005C275D">
        <w:trPr>
          <w:gridAfter w:val="1"/>
          <w:wAfter w:w="15" w:type="dxa"/>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632F644" w14:textId="77777777" w:rsidR="00487BFC" w:rsidRPr="00082480" w:rsidRDefault="00487BFC" w:rsidP="00487BFC">
            <w:pPr>
              <w:rPr>
                <w:rFonts w:cs="Calibri"/>
                <w:sz w:val="20"/>
                <w:szCs w:val="20"/>
              </w:rPr>
            </w:pPr>
            <w:r w:rsidRPr="00082480">
              <w:rPr>
                <w:rFonts w:cs="Calibri"/>
                <w:sz w:val="20"/>
                <w:szCs w:val="20"/>
              </w:rPr>
              <w:t>HRBP:</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6C1E4746" w14:textId="5412B412" w:rsidR="00487BFC" w:rsidRPr="00D10369" w:rsidRDefault="00487BFC" w:rsidP="00487BFC">
            <w:pPr>
              <w:rPr>
                <w:rFonts w:cs="Calibri"/>
                <w:sz w:val="20"/>
                <w:szCs w:val="20"/>
              </w:rPr>
            </w:pPr>
          </w:p>
        </w:tc>
      </w:tr>
      <w:tr w:rsidR="00487BFC" w:rsidRPr="00082480" w14:paraId="5DAEE120" w14:textId="77777777" w:rsidTr="005C275D">
        <w:trPr>
          <w:gridAfter w:val="1"/>
          <w:wAfter w:w="15" w:type="dxa"/>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17899B5" w14:textId="77777777" w:rsidR="00487BFC" w:rsidRPr="00082480" w:rsidRDefault="00487BFC" w:rsidP="00487BFC">
            <w:pPr>
              <w:rPr>
                <w:rFonts w:cs="Calibri"/>
                <w:sz w:val="20"/>
                <w:szCs w:val="20"/>
              </w:rPr>
            </w:pPr>
            <w:r w:rsidRPr="00082480">
              <w:rPr>
                <w:rFonts w:cs="Calibri"/>
                <w:sz w:val="20"/>
                <w:szCs w:val="20"/>
              </w:rPr>
              <w:t>Date of last revision:</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2AAD8408" w14:textId="10E200D0" w:rsidR="00487BFC" w:rsidRPr="00D10369" w:rsidRDefault="00D10369" w:rsidP="00487BFC">
            <w:pPr>
              <w:rPr>
                <w:rFonts w:cs="Calibri"/>
                <w:sz w:val="20"/>
                <w:szCs w:val="20"/>
              </w:rPr>
            </w:pPr>
            <w:r w:rsidRPr="00D10369">
              <w:rPr>
                <w:rFonts w:cs="Calibri"/>
                <w:color w:val="000000"/>
                <w:sz w:val="20"/>
                <w:szCs w:val="20"/>
              </w:rPr>
              <w:t>24 February 2022</w:t>
            </w:r>
          </w:p>
        </w:tc>
      </w:tr>
    </w:tbl>
    <w:p w14:paraId="07010B19" w14:textId="3174EF03" w:rsidR="00CF70CF" w:rsidRDefault="00CF70CF" w:rsidP="00340700">
      <w:pPr>
        <w:pStyle w:val="NoSpacing"/>
      </w:pPr>
    </w:p>
    <w:p w14:paraId="6E020EFE" w14:textId="60061C5C" w:rsidR="00EF72EC" w:rsidRDefault="00EF72EC" w:rsidP="00340700">
      <w:pPr>
        <w:pStyle w:val="NoSpacing"/>
      </w:pPr>
    </w:p>
    <w:tbl>
      <w:tblPr>
        <w:tblW w:w="103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0"/>
      </w:tblGrid>
      <w:tr w:rsidR="00EF72EC" w14:paraId="06F5CE43" w14:textId="77777777" w:rsidTr="00EF72EC">
        <w:trPr>
          <w:trHeight w:val="8506"/>
        </w:trPr>
        <w:tc>
          <w:tcPr>
            <w:tcW w:w="10319" w:type="dxa"/>
            <w:tcBorders>
              <w:top w:val="single" w:sz="4" w:space="0" w:color="auto"/>
              <w:left w:val="single" w:sz="4" w:space="0" w:color="auto"/>
              <w:bottom w:val="single" w:sz="4" w:space="0" w:color="auto"/>
              <w:right w:val="single" w:sz="4" w:space="0" w:color="auto"/>
            </w:tcBorders>
          </w:tcPr>
          <w:p w14:paraId="2174005B" w14:textId="4C3CA8E4" w:rsidR="00EF72EC" w:rsidRPr="00EF72EC" w:rsidRDefault="00EF72EC">
            <w:pPr>
              <w:rPr>
                <w:rFonts w:eastAsia="Calibri" w:cs="Calibri"/>
                <w:i/>
                <w:sz w:val="20"/>
                <w:szCs w:val="20"/>
                <w:lang w:eastAsia="en-US"/>
              </w:rPr>
            </w:pPr>
            <w:r>
              <w:rPr>
                <w:rFonts w:cs="Calibri"/>
                <w:b/>
                <w:sz w:val="20"/>
                <w:szCs w:val="20"/>
              </w:rPr>
              <w:lastRenderedPageBreak/>
              <w:t>Core Competencies:</w:t>
            </w:r>
            <w:r>
              <w:rPr>
                <w:rFonts w:cs="Calibri"/>
                <w:i/>
                <w:sz w:val="20"/>
                <w:szCs w:val="20"/>
              </w:rPr>
              <w:t xml:space="preserve"> </w:t>
            </w:r>
          </w:p>
          <w:tbl>
            <w:tblPr>
              <w:tblW w:w="101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60"/>
              <w:gridCol w:w="5244"/>
            </w:tblGrid>
            <w:tr w:rsidR="00EF72EC" w14:paraId="7E938B39" w14:textId="77777777">
              <w:trPr>
                <w:trHeight w:val="3185"/>
              </w:trPr>
              <w:tc>
                <w:tcPr>
                  <w:tcW w:w="4860" w:type="dxa"/>
                  <w:tcBorders>
                    <w:top w:val="dashed" w:sz="4" w:space="0" w:color="auto"/>
                    <w:left w:val="dashed" w:sz="4" w:space="0" w:color="auto"/>
                    <w:bottom w:val="dashed" w:sz="4" w:space="0" w:color="auto"/>
                    <w:right w:val="dashed" w:sz="4" w:space="0" w:color="auto"/>
                  </w:tcBorders>
                </w:tcPr>
                <w:p w14:paraId="439C41AE" w14:textId="77777777" w:rsidR="00EF72EC" w:rsidRDefault="00EF72EC" w:rsidP="00EF72EC">
                  <w:pPr>
                    <w:rPr>
                      <w:rFonts w:cs="Arial"/>
                      <w:b/>
                      <w:sz w:val="20"/>
                      <w:szCs w:val="20"/>
                    </w:rPr>
                  </w:pPr>
                  <w:r>
                    <w:rPr>
                      <w:rFonts w:cs="Arial"/>
                      <w:b/>
                      <w:sz w:val="20"/>
                      <w:szCs w:val="20"/>
                    </w:rPr>
                    <w:t>Deciding &amp; Initiating Action</w:t>
                  </w:r>
                </w:p>
                <w:p w14:paraId="5C907E36" w14:textId="77777777" w:rsidR="00EF72EC" w:rsidRDefault="00EF72EC" w:rsidP="00EF72EC">
                  <w:pPr>
                    <w:numPr>
                      <w:ilvl w:val="0"/>
                      <w:numId w:val="14"/>
                    </w:numPr>
                    <w:spacing w:after="0" w:line="240" w:lineRule="auto"/>
                    <w:rPr>
                      <w:rFonts w:cs="Times New Roman"/>
                      <w:sz w:val="20"/>
                      <w:szCs w:val="20"/>
                      <w:lang w:eastAsia="en-GB"/>
                    </w:rPr>
                  </w:pPr>
                  <w:r>
                    <w:rPr>
                      <w:sz w:val="20"/>
                      <w:szCs w:val="20"/>
                    </w:rPr>
                    <w:t xml:space="preserve">Makes prompt, clear decisions which may involve tough choices or considered risks </w:t>
                  </w:r>
                </w:p>
                <w:p w14:paraId="2E46BAD4" w14:textId="77777777" w:rsidR="00EF72EC" w:rsidRDefault="00EF72EC" w:rsidP="00EF72EC">
                  <w:pPr>
                    <w:numPr>
                      <w:ilvl w:val="0"/>
                      <w:numId w:val="14"/>
                    </w:numPr>
                    <w:spacing w:after="0" w:line="240" w:lineRule="auto"/>
                    <w:rPr>
                      <w:sz w:val="20"/>
                      <w:szCs w:val="20"/>
                      <w:lang w:eastAsia="en-US"/>
                    </w:rPr>
                  </w:pPr>
                  <w:r>
                    <w:rPr>
                      <w:sz w:val="20"/>
                      <w:szCs w:val="20"/>
                    </w:rPr>
                    <w:t>Takes responsibility for actions, projects and people</w:t>
                  </w:r>
                </w:p>
                <w:p w14:paraId="6A7A2F5B" w14:textId="77777777" w:rsidR="00EF72EC" w:rsidRDefault="00EF72EC" w:rsidP="00EF72EC">
                  <w:pPr>
                    <w:numPr>
                      <w:ilvl w:val="0"/>
                      <w:numId w:val="14"/>
                    </w:numPr>
                    <w:spacing w:after="0" w:line="240" w:lineRule="auto"/>
                    <w:rPr>
                      <w:sz w:val="20"/>
                      <w:szCs w:val="20"/>
                    </w:rPr>
                  </w:pPr>
                  <w:r>
                    <w:rPr>
                      <w:sz w:val="20"/>
                      <w:szCs w:val="20"/>
                    </w:rPr>
                    <w:t xml:space="preserve">Takes initiative, acts with confidence and works, </w:t>
                  </w:r>
                </w:p>
                <w:p w14:paraId="30C6F508" w14:textId="2086BF2A" w:rsidR="00EF72EC" w:rsidRPr="00EF72EC" w:rsidRDefault="00EF72EC" w:rsidP="00EF72EC">
                  <w:pPr>
                    <w:numPr>
                      <w:ilvl w:val="0"/>
                      <w:numId w:val="14"/>
                    </w:numPr>
                    <w:spacing w:after="0" w:line="240" w:lineRule="auto"/>
                    <w:rPr>
                      <w:sz w:val="20"/>
                      <w:szCs w:val="20"/>
                    </w:rPr>
                  </w:pPr>
                  <w:r>
                    <w:rPr>
                      <w:sz w:val="20"/>
                      <w:szCs w:val="20"/>
                    </w:rPr>
                    <w:t>Initiates and generates activity</w:t>
                  </w:r>
                </w:p>
              </w:tc>
              <w:tc>
                <w:tcPr>
                  <w:tcW w:w="5244" w:type="dxa"/>
                  <w:tcBorders>
                    <w:top w:val="dashed" w:sz="4" w:space="0" w:color="auto"/>
                    <w:left w:val="dashed" w:sz="4" w:space="0" w:color="auto"/>
                    <w:bottom w:val="dashed" w:sz="4" w:space="0" w:color="auto"/>
                    <w:right w:val="dashed" w:sz="4" w:space="0" w:color="auto"/>
                  </w:tcBorders>
                  <w:hideMark/>
                </w:tcPr>
                <w:p w14:paraId="5BB2F385" w14:textId="77777777" w:rsidR="00EF72EC" w:rsidRDefault="00EF72EC">
                  <w:pPr>
                    <w:rPr>
                      <w:rFonts w:cs="Arial"/>
                      <w:b/>
                      <w:sz w:val="20"/>
                      <w:szCs w:val="20"/>
                    </w:rPr>
                  </w:pPr>
                  <w:r>
                    <w:rPr>
                      <w:rFonts w:cs="Arial"/>
                      <w:b/>
                      <w:sz w:val="20"/>
                      <w:szCs w:val="20"/>
                    </w:rPr>
                    <w:t>Applying Expertise &amp; Technology</w:t>
                  </w:r>
                </w:p>
                <w:p w14:paraId="7B351752" w14:textId="77777777" w:rsidR="00EF72EC" w:rsidRDefault="00EF72EC" w:rsidP="00EF72EC">
                  <w:pPr>
                    <w:pStyle w:val="Default"/>
                    <w:numPr>
                      <w:ilvl w:val="0"/>
                      <w:numId w:val="15"/>
                    </w:numPr>
                    <w:rPr>
                      <w:rFonts w:ascii="Source Sans Pro" w:hAnsi="Source Sans Pro"/>
                      <w:sz w:val="20"/>
                      <w:szCs w:val="20"/>
                      <w:lang w:eastAsia="en-US"/>
                    </w:rPr>
                  </w:pPr>
                  <w:r>
                    <w:rPr>
                      <w:rFonts w:ascii="Source Sans Pro" w:hAnsi="Source Sans Pro"/>
                      <w:sz w:val="20"/>
                      <w:szCs w:val="20"/>
                      <w:lang w:eastAsia="en-US"/>
                    </w:rPr>
                    <w:t>Applies specialist and detailed technical expertise</w:t>
                  </w:r>
                </w:p>
                <w:p w14:paraId="3ECC951B" w14:textId="77777777" w:rsidR="00EF72EC" w:rsidRDefault="00EF72EC" w:rsidP="00EF72EC">
                  <w:pPr>
                    <w:pStyle w:val="Default"/>
                    <w:numPr>
                      <w:ilvl w:val="0"/>
                      <w:numId w:val="15"/>
                    </w:numPr>
                    <w:rPr>
                      <w:rFonts w:ascii="Source Sans Pro" w:hAnsi="Source Sans Pro"/>
                      <w:sz w:val="20"/>
                      <w:szCs w:val="20"/>
                      <w:lang w:eastAsia="en-US"/>
                    </w:rPr>
                  </w:pPr>
                  <w:r>
                    <w:rPr>
                      <w:rFonts w:ascii="Source Sans Pro" w:hAnsi="Source Sans Pro"/>
                      <w:sz w:val="20"/>
                      <w:szCs w:val="20"/>
                      <w:lang w:eastAsia="en-US"/>
                    </w:rPr>
                    <w:t>Develops job knowledge and expertise through continual professional development</w:t>
                  </w:r>
                </w:p>
                <w:p w14:paraId="49811170" w14:textId="77777777" w:rsidR="00EF72EC" w:rsidRDefault="00EF72EC" w:rsidP="00EF72EC">
                  <w:pPr>
                    <w:pStyle w:val="Default"/>
                    <w:numPr>
                      <w:ilvl w:val="0"/>
                      <w:numId w:val="15"/>
                    </w:numPr>
                    <w:rPr>
                      <w:rFonts w:ascii="Source Sans Pro" w:hAnsi="Source Sans Pro"/>
                      <w:sz w:val="20"/>
                      <w:szCs w:val="20"/>
                      <w:lang w:eastAsia="en-US"/>
                    </w:rPr>
                  </w:pPr>
                  <w:r>
                    <w:rPr>
                      <w:rFonts w:ascii="Source Sans Pro" w:hAnsi="Source Sans Pro"/>
                      <w:sz w:val="20"/>
                      <w:szCs w:val="20"/>
                      <w:lang w:eastAsia="en-US"/>
                    </w:rPr>
                    <w:t>Shares expertise and knowledge with others</w:t>
                  </w:r>
                </w:p>
                <w:p w14:paraId="7786CD5A" w14:textId="77777777" w:rsidR="00EF72EC" w:rsidRDefault="00EF72EC" w:rsidP="00EF72EC">
                  <w:pPr>
                    <w:pStyle w:val="Default"/>
                    <w:numPr>
                      <w:ilvl w:val="0"/>
                      <w:numId w:val="15"/>
                    </w:numPr>
                    <w:rPr>
                      <w:rFonts w:ascii="Source Sans Pro" w:hAnsi="Source Sans Pro"/>
                      <w:sz w:val="20"/>
                      <w:szCs w:val="20"/>
                      <w:lang w:eastAsia="en-US"/>
                    </w:rPr>
                  </w:pPr>
                  <w:r>
                    <w:rPr>
                      <w:rFonts w:ascii="Source Sans Pro" w:hAnsi="Source Sans Pro"/>
                      <w:sz w:val="20"/>
                      <w:szCs w:val="20"/>
                      <w:lang w:eastAsia="en-US"/>
                    </w:rPr>
                    <w:t>Uses technology to achieve work objectives</w:t>
                  </w:r>
                </w:p>
                <w:p w14:paraId="0980E378" w14:textId="77777777" w:rsidR="00EF72EC" w:rsidRDefault="00EF72EC" w:rsidP="00EF72EC">
                  <w:pPr>
                    <w:pStyle w:val="Default"/>
                    <w:numPr>
                      <w:ilvl w:val="0"/>
                      <w:numId w:val="15"/>
                    </w:numPr>
                    <w:rPr>
                      <w:rFonts w:ascii="Source Sans Pro" w:hAnsi="Source Sans Pro"/>
                      <w:sz w:val="20"/>
                      <w:szCs w:val="20"/>
                      <w:lang w:eastAsia="en-US"/>
                    </w:rPr>
                  </w:pPr>
                  <w:r>
                    <w:rPr>
                      <w:rFonts w:ascii="Source Sans Pro" w:hAnsi="Source Sans Pro"/>
                      <w:sz w:val="20"/>
                      <w:szCs w:val="20"/>
                      <w:lang w:eastAsia="en-US"/>
                    </w:rPr>
                    <w:t>Demonstrates appropriate physical co-ordination and endurance, manual skill, spatial awareness and dexterity</w:t>
                  </w:r>
                </w:p>
                <w:p w14:paraId="30A32A1E" w14:textId="77777777" w:rsidR="00EF72EC" w:rsidRDefault="00EF72EC" w:rsidP="00EF72EC">
                  <w:pPr>
                    <w:pStyle w:val="Default"/>
                    <w:numPr>
                      <w:ilvl w:val="0"/>
                      <w:numId w:val="15"/>
                    </w:numPr>
                    <w:rPr>
                      <w:rFonts w:ascii="Source Sans Pro" w:hAnsi="Source Sans Pro" w:cs="Arial"/>
                      <w:sz w:val="20"/>
                      <w:szCs w:val="20"/>
                    </w:rPr>
                  </w:pPr>
                  <w:r>
                    <w:rPr>
                      <w:rFonts w:ascii="Source Sans Pro" w:hAnsi="Source Sans Pro"/>
                      <w:sz w:val="20"/>
                      <w:szCs w:val="20"/>
                      <w:lang w:eastAsia="en-US"/>
                    </w:rPr>
                    <w:t>Demonstrates an understanding of different organisational departments and functions</w:t>
                  </w:r>
                </w:p>
              </w:tc>
            </w:tr>
            <w:tr w:rsidR="00EF72EC" w14:paraId="5A58E73F" w14:textId="77777777">
              <w:trPr>
                <w:trHeight w:val="2071"/>
              </w:trPr>
              <w:tc>
                <w:tcPr>
                  <w:tcW w:w="4860" w:type="dxa"/>
                  <w:tcBorders>
                    <w:top w:val="dashed" w:sz="4" w:space="0" w:color="auto"/>
                    <w:left w:val="dashed" w:sz="4" w:space="0" w:color="auto"/>
                    <w:bottom w:val="dashed" w:sz="4" w:space="0" w:color="auto"/>
                    <w:right w:val="dashed" w:sz="4" w:space="0" w:color="auto"/>
                  </w:tcBorders>
                  <w:hideMark/>
                </w:tcPr>
                <w:p w14:paraId="7D511119" w14:textId="77777777" w:rsidR="00EF72EC" w:rsidRDefault="00EF72EC">
                  <w:pPr>
                    <w:rPr>
                      <w:rFonts w:cs="Calibri"/>
                      <w:b/>
                      <w:sz w:val="20"/>
                      <w:szCs w:val="20"/>
                    </w:rPr>
                  </w:pPr>
                  <w:r>
                    <w:rPr>
                      <w:rFonts w:cs="Calibri"/>
                      <w:b/>
                      <w:sz w:val="20"/>
                      <w:szCs w:val="20"/>
                    </w:rPr>
                    <w:t>Persuading &amp; Influencing</w:t>
                  </w:r>
                </w:p>
                <w:p w14:paraId="2A09F4FA" w14:textId="77777777" w:rsidR="00EF72EC" w:rsidRDefault="00EF72EC" w:rsidP="00EF72EC">
                  <w:pPr>
                    <w:numPr>
                      <w:ilvl w:val="0"/>
                      <w:numId w:val="14"/>
                    </w:numPr>
                    <w:spacing w:after="0" w:line="240" w:lineRule="auto"/>
                    <w:rPr>
                      <w:rFonts w:cs="Arial"/>
                      <w:sz w:val="20"/>
                      <w:szCs w:val="20"/>
                    </w:rPr>
                  </w:pPr>
                  <w:r>
                    <w:rPr>
                      <w:rFonts w:cs="Arial"/>
                      <w:sz w:val="20"/>
                      <w:szCs w:val="20"/>
                    </w:rPr>
                    <w:t>Makes a strong personal impression on others</w:t>
                  </w:r>
                </w:p>
                <w:p w14:paraId="5B07EF43" w14:textId="77777777" w:rsidR="00EF72EC" w:rsidRDefault="00EF72EC" w:rsidP="00EF72EC">
                  <w:pPr>
                    <w:numPr>
                      <w:ilvl w:val="0"/>
                      <w:numId w:val="14"/>
                    </w:numPr>
                    <w:spacing w:after="0" w:line="240" w:lineRule="auto"/>
                    <w:rPr>
                      <w:rFonts w:cs="Arial"/>
                      <w:sz w:val="20"/>
                      <w:szCs w:val="20"/>
                    </w:rPr>
                  </w:pPr>
                  <w:r>
                    <w:rPr>
                      <w:rFonts w:cs="Arial"/>
                      <w:sz w:val="20"/>
                      <w:szCs w:val="20"/>
                    </w:rPr>
                    <w:t>Gains clear agreement and commitment from others by persuading, convincing and negotiating</w:t>
                  </w:r>
                </w:p>
                <w:p w14:paraId="5A72D260" w14:textId="77777777" w:rsidR="00EF72EC" w:rsidRDefault="00EF72EC" w:rsidP="00EF72EC">
                  <w:pPr>
                    <w:numPr>
                      <w:ilvl w:val="0"/>
                      <w:numId w:val="14"/>
                    </w:numPr>
                    <w:spacing w:after="0" w:line="240" w:lineRule="auto"/>
                    <w:rPr>
                      <w:rFonts w:cs="Arial"/>
                      <w:sz w:val="20"/>
                      <w:szCs w:val="20"/>
                    </w:rPr>
                  </w:pPr>
                  <w:r>
                    <w:rPr>
                      <w:rFonts w:cs="Arial"/>
                      <w:sz w:val="20"/>
                      <w:szCs w:val="20"/>
                    </w:rPr>
                    <w:t>Promotes ideas on behalf of self or others</w:t>
                  </w:r>
                </w:p>
                <w:p w14:paraId="01FDA271" w14:textId="77777777" w:rsidR="00EF72EC" w:rsidRDefault="00EF72EC" w:rsidP="00EF72EC">
                  <w:pPr>
                    <w:numPr>
                      <w:ilvl w:val="0"/>
                      <w:numId w:val="14"/>
                    </w:numPr>
                    <w:spacing w:after="0" w:line="240" w:lineRule="auto"/>
                    <w:rPr>
                      <w:rFonts w:cs="Calibri"/>
                      <w:b/>
                      <w:sz w:val="20"/>
                      <w:szCs w:val="20"/>
                    </w:rPr>
                  </w:pPr>
                  <w:r>
                    <w:rPr>
                      <w:rFonts w:cs="Arial"/>
                      <w:sz w:val="20"/>
                      <w:szCs w:val="20"/>
                    </w:rPr>
                    <w:t>Makes effective use of political processes to influence and persuade others</w:t>
                  </w:r>
                </w:p>
              </w:tc>
              <w:tc>
                <w:tcPr>
                  <w:tcW w:w="5244" w:type="dxa"/>
                  <w:tcBorders>
                    <w:top w:val="dashed" w:sz="4" w:space="0" w:color="auto"/>
                    <w:left w:val="dashed" w:sz="4" w:space="0" w:color="auto"/>
                    <w:bottom w:val="dashed" w:sz="4" w:space="0" w:color="auto"/>
                    <w:right w:val="dashed" w:sz="4" w:space="0" w:color="auto"/>
                  </w:tcBorders>
                  <w:hideMark/>
                </w:tcPr>
                <w:p w14:paraId="6C607D28" w14:textId="1EFC0C23" w:rsidR="00EF72EC" w:rsidRDefault="00EF72EC" w:rsidP="00EF72EC">
                  <w:pPr>
                    <w:pStyle w:val="BodyCopy"/>
                    <w:rPr>
                      <w:b/>
                      <w:sz w:val="19"/>
                      <w:szCs w:val="19"/>
                    </w:rPr>
                  </w:pPr>
                  <w:r>
                    <w:rPr>
                      <w:rFonts w:ascii="Source Sans Pro" w:hAnsi="Source Sans Pro"/>
                      <w:szCs w:val="20"/>
                    </w:rPr>
                    <w:t xml:space="preserve"> </w:t>
                  </w:r>
                  <w:r w:rsidRPr="00091779">
                    <w:rPr>
                      <w:b/>
                      <w:sz w:val="19"/>
                      <w:szCs w:val="19"/>
                    </w:rPr>
                    <w:t>Creating and Innovating</w:t>
                  </w:r>
                </w:p>
                <w:p w14:paraId="466A6FAF" w14:textId="77777777" w:rsidR="00EF72EC" w:rsidRPr="00091779" w:rsidRDefault="00EF72EC" w:rsidP="00EF72EC">
                  <w:pPr>
                    <w:pStyle w:val="BodyCopy"/>
                    <w:rPr>
                      <w:b/>
                      <w:sz w:val="19"/>
                      <w:szCs w:val="19"/>
                    </w:rPr>
                  </w:pPr>
                </w:p>
                <w:p w14:paraId="4CAE4BA3" w14:textId="77777777" w:rsidR="00EF72EC" w:rsidRPr="00091779" w:rsidRDefault="00EF72EC" w:rsidP="00EF72EC">
                  <w:pPr>
                    <w:pStyle w:val="BodyCopy"/>
                    <w:numPr>
                      <w:ilvl w:val="0"/>
                      <w:numId w:val="19"/>
                    </w:numPr>
                    <w:rPr>
                      <w:sz w:val="19"/>
                      <w:szCs w:val="19"/>
                    </w:rPr>
                  </w:pPr>
                  <w:r w:rsidRPr="00091779">
                    <w:rPr>
                      <w:sz w:val="19"/>
                      <w:szCs w:val="19"/>
                    </w:rPr>
                    <w:t>Produces new ideas, approaches, or insights</w:t>
                  </w:r>
                </w:p>
                <w:p w14:paraId="55987977" w14:textId="77777777" w:rsidR="00EF72EC" w:rsidRPr="00091779" w:rsidRDefault="00EF72EC" w:rsidP="00EF72EC">
                  <w:pPr>
                    <w:pStyle w:val="BodyCopy"/>
                    <w:numPr>
                      <w:ilvl w:val="0"/>
                      <w:numId w:val="19"/>
                    </w:numPr>
                    <w:rPr>
                      <w:sz w:val="19"/>
                      <w:szCs w:val="19"/>
                    </w:rPr>
                  </w:pPr>
                  <w:r w:rsidRPr="00091779">
                    <w:rPr>
                      <w:sz w:val="19"/>
                      <w:szCs w:val="19"/>
                    </w:rPr>
                    <w:t>Creates innovative products or designs</w:t>
                  </w:r>
                </w:p>
                <w:p w14:paraId="5578AE7C" w14:textId="77777777" w:rsidR="00EF72EC" w:rsidRPr="00091779" w:rsidRDefault="00EF72EC" w:rsidP="00EF72EC">
                  <w:pPr>
                    <w:pStyle w:val="BodyCopy"/>
                    <w:numPr>
                      <w:ilvl w:val="0"/>
                      <w:numId w:val="19"/>
                    </w:numPr>
                    <w:rPr>
                      <w:sz w:val="19"/>
                      <w:szCs w:val="19"/>
                    </w:rPr>
                  </w:pPr>
                  <w:r w:rsidRPr="00091779">
                    <w:rPr>
                      <w:sz w:val="19"/>
                      <w:szCs w:val="19"/>
                    </w:rPr>
                    <w:t xml:space="preserve">Produces a range of solutions to problems. </w:t>
                  </w:r>
                </w:p>
                <w:p w14:paraId="11CAA63D" w14:textId="77777777" w:rsidR="00EF72EC" w:rsidRPr="00091779" w:rsidRDefault="00EF72EC" w:rsidP="00EF72EC">
                  <w:pPr>
                    <w:pStyle w:val="BodyCopy"/>
                    <w:numPr>
                      <w:ilvl w:val="0"/>
                      <w:numId w:val="19"/>
                    </w:numPr>
                    <w:rPr>
                      <w:sz w:val="19"/>
                      <w:szCs w:val="19"/>
                    </w:rPr>
                  </w:pPr>
                  <w:r w:rsidRPr="00091779">
                    <w:rPr>
                      <w:sz w:val="19"/>
                      <w:szCs w:val="19"/>
                    </w:rPr>
                    <w:t>Seeks opportunities for organisational improvement.</w:t>
                  </w:r>
                </w:p>
                <w:p w14:paraId="265827D0" w14:textId="77777777" w:rsidR="00EF72EC" w:rsidRPr="00091779" w:rsidRDefault="00EF72EC" w:rsidP="00EF72EC">
                  <w:pPr>
                    <w:pStyle w:val="BodyCopy"/>
                    <w:numPr>
                      <w:ilvl w:val="0"/>
                      <w:numId w:val="19"/>
                    </w:numPr>
                    <w:rPr>
                      <w:sz w:val="19"/>
                      <w:szCs w:val="19"/>
                    </w:rPr>
                  </w:pPr>
                  <w:r w:rsidRPr="00091779">
                    <w:rPr>
                      <w:sz w:val="19"/>
                      <w:szCs w:val="19"/>
                    </w:rPr>
                    <w:t>Devises effective change initiatives.</w:t>
                  </w:r>
                </w:p>
                <w:p w14:paraId="049EC785" w14:textId="5BD2DE05" w:rsidR="00EF72EC" w:rsidRDefault="00EF72EC" w:rsidP="00EF72EC">
                  <w:pPr>
                    <w:rPr>
                      <w:rFonts w:cs="Calibri"/>
                      <w:b/>
                      <w:sz w:val="20"/>
                      <w:szCs w:val="20"/>
                      <w:lang w:eastAsia="en-US"/>
                    </w:rPr>
                  </w:pPr>
                </w:p>
              </w:tc>
            </w:tr>
            <w:tr w:rsidR="00EF72EC" w14:paraId="78929A55" w14:textId="77777777">
              <w:trPr>
                <w:trHeight w:val="2471"/>
              </w:trPr>
              <w:tc>
                <w:tcPr>
                  <w:tcW w:w="4860" w:type="dxa"/>
                  <w:tcBorders>
                    <w:top w:val="dashed" w:sz="4" w:space="0" w:color="auto"/>
                    <w:left w:val="dashed" w:sz="4" w:space="0" w:color="auto"/>
                    <w:bottom w:val="dashed" w:sz="4" w:space="0" w:color="auto"/>
                    <w:right w:val="dashed" w:sz="4" w:space="0" w:color="auto"/>
                  </w:tcBorders>
                  <w:hideMark/>
                </w:tcPr>
                <w:p w14:paraId="1FAC42FE" w14:textId="77777777" w:rsidR="00EF72EC" w:rsidRDefault="00EF72EC">
                  <w:pPr>
                    <w:rPr>
                      <w:rFonts w:cs="Times New Roman"/>
                      <w:b/>
                      <w:bCs/>
                      <w:sz w:val="20"/>
                      <w:szCs w:val="20"/>
                      <w:lang w:eastAsia="en-US"/>
                    </w:rPr>
                  </w:pPr>
                  <w:r>
                    <w:rPr>
                      <w:b/>
                      <w:bCs/>
                      <w:sz w:val="20"/>
                      <w:szCs w:val="20"/>
                    </w:rPr>
                    <w:t>Planning and Organising</w:t>
                  </w:r>
                </w:p>
                <w:p w14:paraId="2E92BB5A" w14:textId="77777777" w:rsidR="00EF72EC" w:rsidRDefault="00EF72EC" w:rsidP="00EF72EC">
                  <w:pPr>
                    <w:numPr>
                      <w:ilvl w:val="0"/>
                      <w:numId w:val="16"/>
                    </w:numPr>
                    <w:spacing w:after="0" w:line="240" w:lineRule="auto"/>
                    <w:rPr>
                      <w:b/>
                      <w:sz w:val="20"/>
                      <w:szCs w:val="20"/>
                    </w:rPr>
                  </w:pPr>
                  <w:r>
                    <w:rPr>
                      <w:bCs/>
                      <w:sz w:val="20"/>
                      <w:szCs w:val="20"/>
                    </w:rPr>
                    <w:t>Sets clearly defined objectives</w:t>
                  </w:r>
                </w:p>
                <w:p w14:paraId="4E2A448F" w14:textId="77777777" w:rsidR="00EF72EC" w:rsidRDefault="00EF72EC" w:rsidP="00EF72EC">
                  <w:pPr>
                    <w:numPr>
                      <w:ilvl w:val="0"/>
                      <w:numId w:val="16"/>
                    </w:numPr>
                    <w:spacing w:after="0" w:line="240" w:lineRule="auto"/>
                    <w:rPr>
                      <w:b/>
                      <w:sz w:val="20"/>
                      <w:szCs w:val="20"/>
                    </w:rPr>
                  </w:pPr>
                  <w:r>
                    <w:rPr>
                      <w:bCs/>
                      <w:sz w:val="20"/>
                      <w:szCs w:val="20"/>
                    </w:rPr>
                    <w:t>Plans activities and projects well in advance and takes account of possible changing circumstances</w:t>
                  </w:r>
                </w:p>
                <w:p w14:paraId="46950C1F" w14:textId="77777777" w:rsidR="00EF72EC" w:rsidRDefault="00EF72EC" w:rsidP="00EF72EC">
                  <w:pPr>
                    <w:numPr>
                      <w:ilvl w:val="0"/>
                      <w:numId w:val="16"/>
                    </w:numPr>
                    <w:spacing w:after="0" w:line="240" w:lineRule="auto"/>
                    <w:rPr>
                      <w:b/>
                      <w:sz w:val="20"/>
                      <w:szCs w:val="20"/>
                    </w:rPr>
                  </w:pPr>
                  <w:r>
                    <w:rPr>
                      <w:bCs/>
                      <w:sz w:val="20"/>
                      <w:szCs w:val="20"/>
                    </w:rPr>
                    <w:t>Identifies and organises resources needed to accomplish tasks</w:t>
                  </w:r>
                </w:p>
                <w:p w14:paraId="5EFEE9DC" w14:textId="77777777" w:rsidR="00EF72EC" w:rsidRDefault="00EF72EC" w:rsidP="00EF72EC">
                  <w:pPr>
                    <w:numPr>
                      <w:ilvl w:val="0"/>
                      <w:numId w:val="16"/>
                    </w:numPr>
                    <w:spacing w:after="0" w:line="240" w:lineRule="auto"/>
                    <w:rPr>
                      <w:b/>
                      <w:sz w:val="20"/>
                      <w:szCs w:val="20"/>
                    </w:rPr>
                  </w:pPr>
                  <w:r>
                    <w:rPr>
                      <w:bCs/>
                      <w:sz w:val="20"/>
                      <w:szCs w:val="20"/>
                    </w:rPr>
                    <w:t>Manages time effectively</w:t>
                  </w:r>
                </w:p>
                <w:p w14:paraId="745E8CA3" w14:textId="77777777" w:rsidR="00EF72EC" w:rsidRDefault="00EF72EC" w:rsidP="00EF72EC">
                  <w:pPr>
                    <w:numPr>
                      <w:ilvl w:val="0"/>
                      <w:numId w:val="16"/>
                    </w:numPr>
                    <w:spacing w:after="0" w:line="240" w:lineRule="auto"/>
                    <w:rPr>
                      <w:b/>
                      <w:sz w:val="20"/>
                      <w:szCs w:val="20"/>
                    </w:rPr>
                  </w:pPr>
                  <w:r>
                    <w:rPr>
                      <w:bCs/>
                      <w:sz w:val="20"/>
                      <w:szCs w:val="20"/>
                    </w:rPr>
                    <w:t>Monitors performance against deadlines and milestones</w:t>
                  </w:r>
                </w:p>
              </w:tc>
              <w:tc>
                <w:tcPr>
                  <w:tcW w:w="5244" w:type="dxa"/>
                  <w:tcBorders>
                    <w:top w:val="dashed" w:sz="4" w:space="0" w:color="auto"/>
                    <w:left w:val="dashed" w:sz="4" w:space="0" w:color="auto"/>
                    <w:bottom w:val="dashed" w:sz="4" w:space="0" w:color="auto"/>
                    <w:right w:val="dashed" w:sz="4" w:space="0" w:color="auto"/>
                  </w:tcBorders>
                </w:tcPr>
                <w:p w14:paraId="6A4642BF" w14:textId="77777777" w:rsidR="00EF72EC" w:rsidRDefault="00EF72EC">
                  <w:pPr>
                    <w:rPr>
                      <w:b/>
                      <w:sz w:val="20"/>
                      <w:szCs w:val="20"/>
                    </w:rPr>
                  </w:pPr>
                  <w:r>
                    <w:rPr>
                      <w:b/>
                      <w:sz w:val="20"/>
                      <w:szCs w:val="20"/>
                    </w:rPr>
                    <w:t>Adapting and Responding to Change</w:t>
                  </w:r>
                </w:p>
                <w:p w14:paraId="247B8B34" w14:textId="77777777" w:rsidR="00EF72EC" w:rsidRDefault="00EF72EC" w:rsidP="00EF72EC">
                  <w:pPr>
                    <w:numPr>
                      <w:ilvl w:val="0"/>
                      <w:numId w:val="17"/>
                    </w:numPr>
                    <w:spacing w:after="0" w:line="240" w:lineRule="auto"/>
                    <w:rPr>
                      <w:sz w:val="20"/>
                      <w:szCs w:val="20"/>
                    </w:rPr>
                  </w:pPr>
                  <w:r>
                    <w:rPr>
                      <w:sz w:val="20"/>
                      <w:szCs w:val="20"/>
                    </w:rPr>
                    <w:t>Adapts to changing circumstances</w:t>
                  </w:r>
                </w:p>
                <w:p w14:paraId="3298205C" w14:textId="77777777" w:rsidR="00EF72EC" w:rsidRDefault="00EF72EC" w:rsidP="00EF72EC">
                  <w:pPr>
                    <w:numPr>
                      <w:ilvl w:val="0"/>
                      <w:numId w:val="17"/>
                    </w:numPr>
                    <w:spacing w:after="0" w:line="240" w:lineRule="auto"/>
                    <w:rPr>
                      <w:sz w:val="20"/>
                      <w:szCs w:val="20"/>
                    </w:rPr>
                  </w:pPr>
                  <w:r>
                    <w:rPr>
                      <w:sz w:val="20"/>
                      <w:szCs w:val="20"/>
                    </w:rPr>
                    <w:t>Accepts new ideas and change initiatives</w:t>
                  </w:r>
                </w:p>
                <w:p w14:paraId="111E346E" w14:textId="77777777" w:rsidR="00EF72EC" w:rsidRDefault="00EF72EC" w:rsidP="00EF72EC">
                  <w:pPr>
                    <w:numPr>
                      <w:ilvl w:val="0"/>
                      <w:numId w:val="17"/>
                    </w:numPr>
                    <w:spacing w:after="0" w:line="240" w:lineRule="auto"/>
                    <w:rPr>
                      <w:sz w:val="20"/>
                      <w:szCs w:val="20"/>
                    </w:rPr>
                  </w:pPr>
                  <w:r>
                    <w:rPr>
                      <w:sz w:val="20"/>
                      <w:szCs w:val="20"/>
                    </w:rPr>
                    <w:t>Adapts interpersonal style to suit different people or situations</w:t>
                  </w:r>
                </w:p>
                <w:p w14:paraId="4ECE0C9E" w14:textId="77777777" w:rsidR="00EF72EC" w:rsidRDefault="00EF72EC" w:rsidP="00EF72EC">
                  <w:pPr>
                    <w:numPr>
                      <w:ilvl w:val="0"/>
                      <w:numId w:val="17"/>
                    </w:numPr>
                    <w:spacing w:after="0" w:line="240" w:lineRule="auto"/>
                    <w:rPr>
                      <w:sz w:val="20"/>
                      <w:szCs w:val="20"/>
                    </w:rPr>
                  </w:pPr>
                  <w:r>
                    <w:rPr>
                      <w:sz w:val="20"/>
                      <w:szCs w:val="20"/>
                    </w:rPr>
                    <w:t>Shows respect and sensitivity towards cultural and religious differences</w:t>
                  </w:r>
                </w:p>
                <w:p w14:paraId="51C6ED21" w14:textId="77777777" w:rsidR="00EF72EC" w:rsidRPr="00EF72EC" w:rsidRDefault="00EF72EC" w:rsidP="00EF72EC">
                  <w:pPr>
                    <w:numPr>
                      <w:ilvl w:val="0"/>
                      <w:numId w:val="17"/>
                    </w:numPr>
                    <w:spacing w:after="0" w:line="240" w:lineRule="auto"/>
                    <w:rPr>
                      <w:sz w:val="20"/>
                      <w:szCs w:val="20"/>
                    </w:rPr>
                  </w:pPr>
                  <w:r w:rsidRPr="00EF72EC">
                    <w:rPr>
                      <w:sz w:val="20"/>
                      <w:szCs w:val="20"/>
                    </w:rPr>
                    <w:t>Deals with ambiguity, making positive use of the opportunities it presents</w:t>
                  </w:r>
                </w:p>
                <w:p w14:paraId="5783DBC3" w14:textId="77777777" w:rsidR="00EF72EC" w:rsidRDefault="00EF72EC">
                  <w:pPr>
                    <w:rPr>
                      <w:rFonts w:cs="Calibri"/>
                      <w:b/>
                      <w:sz w:val="20"/>
                      <w:szCs w:val="20"/>
                    </w:rPr>
                  </w:pPr>
                </w:p>
              </w:tc>
            </w:tr>
          </w:tbl>
          <w:p w14:paraId="6244DD97" w14:textId="7C4B65A9" w:rsidR="00EF72EC" w:rsidRDefault="00EF72EC" w:rsidP="00EF72EC">
            <w:pPr>
              <w:rPr>
                <w:rFonts w:cs="Calibri"/>
                <w:color w:val="000000"/>
                <w:sz w:val="20"/>
                <w:szCs w:val="20"/>
              </w:rPr>
            </w:pPr>
          </w:p>
        </w:tc>
      </w:tr>
      <w:tr w:rsidR="00EF72EC" w14:paraId="5F8D4BE6" w14:textId="77777777" w:rsidTr="00EF72EC">
        <w:tc>
          <w:tcPr>
            <w:tcW w:w="10319" w:type="dxa"/>
            <w:tcBorders>
              <w:top w:val="single" w:sz="4" w:space="0" w:color="auto"/>
              <w:left w:val="single" w:sz="4" w:space="0" w:color="auto"/>
              <w:bottom w:val="single" w:sz="4" w:space="0" w:color="auto"/>
              <w:right w:val="single" w:sz="4" w:space="0" w:color="auto"/>
            </w:tcBorders>
          </w:tcPr>
          <w:p w14:paraId="1EF6A31A" w14:textId="77777777" w:rsidR="00EF72EC" w:rsidRDefault="00EF72EC">
            <w:pPr>
              <w:rPr>
                <w:rFonts w:cs="Calibri"/>
                <w:b/>
                <w:sz w:val="20"/>
                <w:szCs w:val="20"/>
              </w:rPr>
            </w:pPr>
            <w:r>
              <w:rPr>
                <w:rFonts w:cs="Calibri"/>
                <w:b/>
                <w:sz w:val="20"/>
                <w:szCs w:val="20"/>
              </w:rPr>
              <w:t>Skills and Qualifications:</w:t>
            </w:r>
          </w:p>
          <w:p w14:paraId="76DBF036" w14:textId="4B4255FC" w:rsidR="00EF72EC" w:rsidRDefault="00EF72EC" w:rsidP="00EF72EC">
            <w:pPr>
              <w:numPr>
                <w:ilvl w:val="0"/>
                <w:numId w:val="18"/>
              </w:numPr>
              <w:spacing w:after="0" w:line="240" w:lineRule="auto"/>
              <w:rPr>
                <w:rFonts w:cs="Arial"/>
                <w:sz w:val="20"/>
                <w:szCs w:val="20"/>
              </w:rPr>
            </w:pPr>
            <w:r>
              <w:rPr>
                <w:rFonts w:cs="Arial"/>
                <w:sz w:val="20"/>
                <w:szCs w:val="20"/>
              </w:rPr>
              <w:t>Previous experience and proven track record in a strategic Learning &amp; Development Leadership role across broad functional areas.</w:t>
            </w:r>
          </w:p>
          <w:p w14:paraId="6E9B4AAA" w14:textId="49AF4D77" w:rsidR="00EF72EC" w:rsidRDefault="00EF72EC" w:rsidP="00EF72EC">
            <w:pPr>
              <w:numPr>
                <w:ilvl w:val="0"/>
                <w:numId w:val="18"/>
              </w:numPr>
              <w:spacing w:after="0" w:line="240" w:lineRule="auto"/>
              <w:rPr>
                <w:rFonts w:cs="Arial"/>
                <w:sz w:val="20"/>
                <w:szCs w:val="20"/>
              </w:rPr>
            </w:pPr>
            <w:r>
              <w:rPr>
                <w:rFonts w:cs="Arial"/>
                <w:sz w:val="20"/>
                <w:szCs w:val="20"/>
              </w:rPr>
              <w:t xml:space="preserve">Experience of developing and implementing strategic approaches, processes and systems for </w:t>
            </w:r>
            <w:r w:rsidR="00013F23">
              <w:rPr>
                <w:rFonts w:cs="Arial"/>
                <w:sz w:val="20"/>
                <w:szCs w:val="20"/>
              </w:rPr>
              <w:t>Learning &amp; Development</w:t>
            </w:r>
            <w:r>
              <w:rPr>
                <w:rFonts w:cs="Arial"/>
                <w:sz w:val="20"/>
                <w:szCs w:val="20"/>
              </w:rPr>
              <w:t xml:space="preserve"> as part of a senior HR Leadership Team.</w:t>
            </w:r>
          </w:p>
          <w:p w14:paraId="568C501F" w14:textId="77777777" w:rsidR="00EF72EC" w:rsidRDefault="00EF72EC" w:rsidP="00EF72EC">
            <w:pPr>
              <w:numPr>
                <w:ilvl w:val="0"/>
                <w:numId w:val="18"/>
              </w:numPr>
              <w:spacing w:after="0" w:line="240" w:lineRule="auto"/>
              <w:rPr>
                <w:rFonts w:cs="Arial"/>
                <w:sz w:val="20"/>
                <w:szCs w:val="20"/>
              </w:rPr>
            </w:pPr>
            <w:r>
              <w:rPr>
                <w:rFonts w:cs="Arial"/>
                <w:sz w:val="20"/>
                <w:szCs w:val="20"/>
              </w:rPr>
              <w:t>A degree or equivalent professional qualification/experience in Human Resources or other relevant field.</w:t>
            </w:r>
          </w:p>
          <w:p w14:paraId="5FEA928C" w14:textId="7CF81BB4" w:rsidR="00EF72EC" w:rsidRDefault="00EF72EC" w:rsidP="00EF72EC">
            <w:pPr>
              <w:numPr>
                <w:ilvl w:val="0"/>
                <w:numId w:val="18"/>
              </w:numPr>
              <w:spacing w:after="0" w:line="240" w:lineRule="auto"/>
              <w:rPr>
                <w:rFonts w:cs="Arial"/>
                <w:sz w:val="20"/>
                <w:szCs w:val="20"/>
              </w:rPr>
            </w:pPr>
            <w:r>
              <w:rPr>
                <w:rFonts w:cs="Arial"/>
                <w:sz w:val="20"/>
                <w:szCs w:val="20"/>
              </w:rPr>
              <w:t>Coaching skills/qualifications and psychometric testing qualifications</w:t>
            </w:r>
            <w:r w:rsidR="00013F23">
              <w:rPr>
                <w:rFonts w:cs="Arial"/>
                <w:sz w:val="20"/>
                <w:szCs w:val="20"/>
              </w:rPr>
              <w:t xml:space="preserve"> desirable</w:t>
            </w:r>
          </w:p>
          <w:p w14:paraId="4504E42B" w14:textId="77777777" w:rsidR="00EF72EC" w:rsidRDefault="00EF72EC" w:rsidP="00EF72EC">
            <w:pPr>
              <w:numPr>
                <w:ilvl w:val="0"/>
                <w:numId w:val="18"/>
              </w:numPr>
              <w:spacing w:after="0" w:line="240" w:lineRule="auto"/>
              <w:rPr>
                <w:rFonts w:cs="Arial"/>
                <w:sz w:val="20"/>
                <w:szCs w:val="20"/>
              </w:rPr>
            </w:pPr>
            <w:r>
              <w:rPr>
                <w:rFonts w:cs="Arial"/>
                <w:sz w:val="20"/>
                <w:szCs w:val="20"/>
              </w:rPr>
              <w:t>Experience within a FMCG or Manufacturing environment is desirable</w:t>
            </w:r>
          </w:p>
          <w:p w14:paraId="67B22142" w14:textId="77777777" w:rsidR="00EF72EC" w:rsidRDefault="00EF72EC" w:rsidP="00EF72EC">
            <w:pPr>
              <w:numPr>
                <w:ilvl w:val="0"/>
                <w:numId w:val="18"/>
              </w:numPr>
              <w:tabs>
                <w:tab w:val="num" w:pos="600"/>
              </w:tabs>
              <w:spacing w:after="0" w:line="240" w:lineRule="auto"/>
              <w:rPr>
                <w:rFonts w:cs="Arial"/>
                <w:color w:val="454545"/>
                <w:sz w:val="20"/>
                <w:szCs w:val="20"/>
              </w:rPr>
            </w:pPr>
            <w:r>
              <w:rPr>
                <w:rFonts w:cs="Arial"/>
                <w:sz w:val="20"/>
                <w:szCs w:val="20"/>
              </w:rPr>
              <w:t>Ability to partner  on business issues with clients, effective influencing and consulting skills</w:t>
            </w:r>
          </w:p>
          <w:p w14:paraId="37B2C070" w14:textId="77777777" w:rsidR="00EF72EC" w:rsidRDefault="00EF72EC">
            <w:pPr>
              <w:tabs>
                <w:tab w:val="num" w:pos="600"/>
              </w:tabs>
              <w:ind w:left="360"/>
              <w:rPr>
                <w:rFonts w:cs="Arial"/>
                <w:color w:val="454545"/>
                <w:sz w:val="20"/>
                <w:szCs w:val="20"/>
              </w:rPr>
            </w:pPr>
          </w:p>
        </w:tc>
      </w:tr>
    </w:tbl>
    <w:p w14:paraId="657AD973" w14:textId="77777777" w:rsidR="00EF72EC" w:rsidRDefault="00EF72EC" w:rsidP="00340700">
      <w:pPr>
        <w:pStyle w:val="NoSpacing"/>
      </w:pPr>
    </w:p>
    <w:sectPr w:rsidR="00EF7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umnst777 BT">
    <w:panose1 w:val="020B0603030504020204"/>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D4D"/>
    <w:multiLevelType w:val="hybridMultilevel"/>
    <w:tmpl w:val="379238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6F32EF"/>
    <w:multiLevelType w:val="hybridMultilevel"/>
    <w:tmpl w:val="54328BB8"/>
    <w:lvl w:ilvl="0" w:tplc="ABEE6B78">
      <w:start w:val="1"/>
      <w:numFmt w:val="bullet"/>
      <w:lvlText w:val=""/>
      <w:lvlJc w:val="left"/>
      <w:pPr>
        <w:tabs>
          <w:tab w:val="num" w:pos="502"/>
        </w:tabs>
        <w:ind w:left="502"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170F8"/>
    <w:multiLevelType w:val="hybridMultilevel"/>
    <w:tmpl w:val="4C5E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5837452"/>
    <w:multiLevelType w:val="hybridMultilevel"/>
    <w:tmpl w:val="7FEAB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040CC2"/>
    <w:multiLevelType w:val="hybridMultilevel"/>
    <w:tmpl w:val="60BEB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F1C2E"/>
    <w:multiLevelType w:val="hybridMultilevel"/>
    <w:tmpl w:val="88E8B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CC358D"/>
    <w:multiLevelType w:val="hybridMultilevel"/>
    <w:tmpl w:val="54EA2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8D2F99"/>
    <w:multiLevelType w:val="hybridMultilevel"/>
    <w:tmpl w:val="67B89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0C6990"/>
    <w:multiLevelType w:val="hybridMultilevel"/>
    <w:tmpl w:val="BC4C2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E1498"/>
    <w:multiLevelType w:val="hybridMultilevel"/>
    <w:tmpl w:val="8A3829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D0B7468"/>
    <w:multiLevelType w:val="hybridMultilevel"/>
    <w:tmpl w:val="06C65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851CA7"/>
    <w:multiLevelType w:val="hybridMultilevel"/>
    <w:tmpl w:val="A2C85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FF4C9F"/>
    <w:multiLevelType w:val="hybridMultilevel"/>
    <w:tmpl w:val="8BA0D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6D4EB4"/>
    <w:multiLevelType w:val="hybridMultilevel"/>
    <w:tmpl w:val="500E8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DD6523"/>
    <w:multiLevelType w:val="hybridMultilevel"/>
    <w:tmpl w:val="6FB84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0F4BD6"/>
    <w:multiLevelType w:val="hybridMultilevel"/>
    <w:tmpl w:val="1F0C9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2172B8"/>
    <w:multiLevelType w:val="hybridMultilevel"/>
    <w:tmpl w:val="9FCCC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718EA"/>
    <w:multiLevelType w:val="hybridMultilevel"/>
    <w:tmpl w:val="FB7E9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AD0304"/>
    <w:multiLevelType w:val="hybridMultilevel"/>
    <w:tmpl w:val="A8485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5"/>
  </w:num>
  <w:num w:numId="4">
    <w:abstractNumId w:val="4"/>
  </w:num>
  <w:num w:numId="5">
    <w:abstractNumId w:val="15"/>
  </w:num>
  <w:num w:numId="6">
    <w:abstractNumId w:val="14"/>
  </w:num>
  <w:num w:numId="7">
    <w:abstractNumId w:val="7"/>
  </w:num>
  <w:num w:numId="8">
    <w:abstractNumId w:val="10"/>
  </w:num>
  <w:num w:numId="9">
    <w:abstractNumId w:val="18"/>
  </w:num>
  <w:num w:numId="10">
    <w:abstractNumId w:val="6"/>
  </w:num>
  <w:num w:numId="11">
    <w:abstractNumId w:val="19"/>
  </w:num>
  <w:num w:numId="12">
    <w:abstractNumId w:val="16"/>
  </w:num>
  <w:num w:numId="13">
    <w:abstractNumId w:val="12"/>
  </w:num>
  <w:num w:numId="14">
    <w:abstractNumId w:val="0"/>
  </w:num>
  <w:num w:numId="15">
    <w:abstractNumId w:val="2"/>
  </w:num>
  <w:num w:numId="16">
    <w:abstractNumId w:val="9"/>
  </w:num>
  <w:num w:numId="17">
    <w:abstractNumId w:val="11"/>
  </w:num>
  <w:num w:numId="18">
    <w:abstractNumId w:val="1"/>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13F23"/>
    <w:rsid w:val="0001595D"/>
    <w:rsid w:val="00082480"/>
    <w:rsid w:val="000D58B4"/>
    <w:rsid w:val="00101CDF"/>
    <w:rsid w:val="001207BA"/>
    <w:rsid w:val="001319A9"/>
    <w:rsid w:val="0016211F"/>
    <w:rsid w:val="001933CF"/>
    <w:rsid w:val="001960B7"/>
    <w:rsid w:val="001B1863"/>
    <w:rsid w:val="001B4B02"/>
    <w:rsid w:val="001C273E"/>
    <w:rsid w:val="001D1EBE"/>
    <w:rsid w:val="001D60CF"/>
    <w:rsid w:val="001F41EE"/>
    <w:rsid w:val="0020345D"/>
    <w:rsid w:val="00234BC6"/>
    <w:rsid w:val="002416B6"/>
    <w:rsid w:val="002709E2"/>
    <w:rsid w:val="00286DD5"/>
    <w:rsid w:val="002C5063"/>
    <w:rsid w:val="002E677B"/>
    <w:rsid w:val="002F7C70"/>
    <w:rsid w:val="00323CA2"/>
    <w:rsid w:val="00333CDD"/>
    <w:rsid w:val="00340700"/>
    <w:rsid w:val="003411CD"/>
    <w:rsid w:val="003548AC"/>
    <w:rsid w:val="003A0BCA"/>
    <w:rsid w:val="003C0F16"/>
    <w:rsid w:val="003D1909"/>
    <w:rsid w:val="003F1A98"/>
    <w:rsid w:val="003F50B3"/>
    <w:rsid w:val="003F7D7C"/>
    <w:rsid w:val="00405CA8"/>
    <w:rsid w:val="00406688"/>
    <w:rsid w:val="004337DA"/>
    <w:rsid w:val="00437394"/>
    <w:rsid w:val="00450709"/>
    <w:rsid w:val="00472449"/>
    <w:rsid w:val="00476D4D"/>
    <w:rsid w:val="00487BFC"/>
    <w:rsid w:val="00490BA1"/>
    <w:rsid w:val="004A4FC9"/>
    <w:rsid w:val="004B2028"/>
    <w:rsid w:val="004B380E"/>
    <w:rsid w:val="004C7701"/>
    <w:rsid w:val="004D5E92"/>
    <w:rsid w:val="004E55BF"/>
    <w:rsid w:val="004F2F6C"/>
    <w:rsid w:val="00504558"/>
    <w:rsid w:val="00511C76"/>
    <w:rsid w:val="005131BC"/>
    <w:rsid w:val="00526882"/>
    <w:rsid w:val="0053224E"/>
    <w:rsid w:val="00584CBB"/>
    <w:rsid w:val="005932CB"/>
    <w:rsid w:val="005A1301"/>
    <w:rsid w:val="005C275D"/>
    <w:rsid w:val="005C431C"/>
    <w:rsid w:val="005D36D7"/>
    <w:rsid w:val="00605812"/>
    <w:rsid w:val="00630437"/>
    <w:rsid w:val="006307D2"/>
    <w:rsid w:val="00635753"/>
    <w:rsid w:val="006623DA"/>
    <w:rsid w:val="00671499"/>
    <w:rsid w:val="00674158"/>
    <w:rsid w:val="00677498"/>
    <w:rsid w:val="00677BA4"/>
    <w:rsid w:val="00682E24"/>
    <w:rsid w:val="006968AC"/>
    <w:rsid w:val="006D36EB"/>
    <w:rsid w:val="006D5080"/>
    <w:rsid w:val="006F07E5"/>
    <w:rsid w:val="00744FE3"/>
    <w:rsid w:val="00773C5F"/>
    <w:rsid w:val="00791A52"/>
    <w:rsid w:val="007A5916"/>
    <w:rsid w:val="00805CE1"/>
    <w:rsid w:val="008064E2"/>
    <w:rsid w:val="00815BE4"/>
    <w:rsid w:val="00861F54"/>
    <w:rsid w:val="008A5C12"/>
    <w:rsid w:val="008C0CD5"/>
    <w:rsid w:val="008C6469"/>
    <w:rsid w:val="008E56B5"/>
    <w:rsid w:val="009166E5"/>
    <w:rsid w:val="00957D08"/>
    <w:rsid w:val="009B1B42"/>
    <w:rsid w:val="009B6AC2"/>
    <w:rsid w:val="00A0516C"/>
    <w:rsid w:val="00A113F7"/>
    <w:rsid w:val="00A2220A"/>
    <w:rsid w:val="00A42B9F"/>
    <w:rsid w:val="00A6182C"/>
    <w:rsid w:val="00A67CBA"/>
    <w:rsid w:val="00A72410"/>
    <w:rsid w:val="00A938EC"/>
    <w:rsid w:val="00AB5C88"/>
    <w:rsid w:val="00AD225D"/>
    <w:rsid w:val="00AF56A2"/>
    <w:rsid w:val="00AF68DD"/>
    <w:rsid w:val="00B23534"/>
    <w:rsid w:val="00B26A66"/>
    <w:rsid w:val="00B36060"/>
    <w:rsid w:val="00B41064"/>
    <w:rsid w:val="00B541BB"/>
    <w:rsid w:val="00BA34CD"/>
    <w:rsid w:val="00BA7CD2"/>
    <w:rsid w:val="00BC3F04"/>
    <w:rsid w:val="00BC40C4"/>
    <w:rsid w:val="00BC56B3"/>
    <w:rsid w:val="00BF6D7B"/>
    <w:rsid w:val="00C048EC"/>
    <w:rsid w:val="00C04931"/>
    <w:rsid w:val="00C1119F"/>
    <w:rsid w:val="00C16742"/>
    <w:rsid w:val="00C3357B"/>
    <w:rsid w:val="00C37005"/>
    <w:rsid w:val="00C43F8C"/>
    <w:rsid w:val="00C5205C"/>
    <w:rsid w:val="00C60F1C"/>
    <w:rsid w:val="00C87D0A"/>
    <w:rsid w:val="00CA4B36"/>
    <w:rsid w:val="00CC03DF"/>
    <w:rsid w:val="00CF70CF"/>
    <w:rsid w:val="00D0717B"/>
    <w:rsid w:val="00D10369"/>
    <w:rsid w:val="00D333B8"/>
    <w:rsid w:val="00D35019"/>
    <w:rsid w:val="00D46814"/>
    <w:rsid w:val="00DC1E2C"/>
    <w:rsid w:val="00DD11A5"/>
    <w:rsid w:val="00E00712"/>
    <w:rsid w:val="00E0240A"/>
    <w:rsid w:val="00E06E0F"/>
    <w:rsid w:val="00E15CFA"/>
    <w:rsid w:val="00E73CD5"/>
    <w:rsid w:val="00E76BA9"/>
    <w:rsid w:val="00E87B1E"/>
    <w:rsid w:val="00E94E22"/>
    <w:rsid w:val="00EB236E"/>
    <w:rsid w:val="00ED5EE3"/>
    <w:rsid w:val="00EF30F7"/>
    <w:rsid w:val="00EF72EC"/>
    <w:rsid w:val="00F04F7E"/>
    <w:rsid w:val="00F07B36"/>
    <w:rsid w:val="00F12514"/>
    <w:rsid w:val="00F84ED6"/>
    <w:rsid w:val="00FC2122"/>
    <w:rsid w:val="00FE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1">
    <w:name w:val="heading 1"/>
    <w:basedOn w:val="Normal"/>
    <w:next w:val="Normal"/>
    <w:link w:val="Heading1Char"/>
    <w:uiPriority w:val="9"/>
    <w:qFormat/>
    <w:rsid w:val="00CF70CF"/>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unhideWhenUsed/>
    <w:qFormat/>
    <w:rsid w:val="00082480"/>
    <w:pPr>
      <w:keepNext/>
      <w:keepLines/>
      <w:spacing w:before="480"/>
      <w:outlineLvl w:val="1"/>
    </w:pPr>
    <w:rPr>
      <w:rFonts w:ascii="Arial" w:eastAsia="Arial" w:hAnsi="Arial" w:cs="Arial"/>
      <w:smallCaps/>
      <w:color w:val="DE713D"/>
      <w:sz w:val="28"/>
      <w:szCs w:val="28"/>
    </w:rPr>
  </w:style>
  <w:style w:type="paragraph" w:styleId="Heading3">
    <w:name w:val="heading 3"/>
    <w:basedOn w:val="Normal"/>
    <w:next w:val="Normal"/>
    <w:link w:val="Heading3Char"/>
    <w:uiPriority w:val="9"/>
    <w:unhideWhenUsed/>
    <w:qFormat/>
    <w:rsid w:val="00CF70CF"/>
    <w:pPr>
      <w:keepNext/>
      <w:keepLines/>
      <w:spacing w:before="40" w:after="0"/>
      <w:outlineLvl w:val="2"/>
    </w:pPr>
    <w:rPr>
      <w:rFonts w:asciiTheme="majorHAnsi" w:eastAsiaTheme="majorEastAsia" w:hAnsiTheme="majorHAnsi" w:cstheme="majorBidi"/>
      <w:color w:val="6D33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480"/>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ListParagraph">
    <w:name w:val="List Paragraph"/>
    <w:basedOn w:val="Normal"/>
    <w:uiPriority w:val="34"/>
    <w:qFormat/>
    <w:rsid w:val="00EB236E"/>
    <w:pPr>
      <w:ind w:left="720"/>
      <w:contextualSpacing/>
    </w:pPr>
  </w:style>
  <w:style w:type="character" w:styleId="CommentReference">
    <w:name w:val="annotation reference"/>
    <w:basedOn w:val="DefaultParagraphFont"/>
    <w:uiPriority w:val="99"/>
    <w:semiHidden/>
    <w:unhideWhenUsed/>
    <w:rsid w:val="00A2220A"/>
    <w:rPr>
      <w:sz w:val="16"/>
      <w:szCs w:val="16"/>
    </w:rPr>
  </w:style>
  <w:style w:type="paragraph" w:styleId="CommentText">
    <w:name w:val="annotation text"/>
    <w:basedOn w:val="Normal"/>
    <w:link w:val="CommentTextChar"/>
    <w:uiPriority w:val="99"/>
    <w:semiHidden/>
    <w:unhideWhenUsed/>
    <w:rsid w:val="00A2220A"/>
    <w:pPr>
      <w:spacing w:line="240" w:lineRule="auto"/>
    </w:pPr>
    <w:rPr>
      <w:sz w:val="20"/>
      <w:szCs w:val="20"/>
    </w:rPr>
  </w:style>
  <w:style w:type="character" w:customStyle="1" w:styleId="CommentTextChar">
    <w:name w:val="Comment Text Char"/>
    <w:basedOn w:val="DefaultParagraphFont"/>
    <w:link w:val="CommentText"/>
    <w:uiPriority w:val="99"/>
    <w:semiHidden/>
    <w:rsid w:val="00A2220A"/>
    <w:rPr>
      <w:rFonts w:ascii="Source Sans Pro" w:eastAsia="Source Sans Pro" w:hAnsi="Source Sans Pro" w:cs="Source Sans Pro"/>
      <w:sz w:val="20"/>
      <w:szCs w:val="20"/>
      <w:lang w:val="en-GB" w:eastAsia="de-DE"/>
    </w:rPr>
  </w:style>
  <w:style w:type="paragraph" w:styleId="CommentSubject">
    <w:name w:val="annotation subject"/>
    <w:basedOn w:val="CommentText"/>
    <w:next w:val="CommentText"/>
    <w:link w:val="CommentSubjectChar"/>
    <w:uiPriority w:val="99"/>
    <w:semiHidden/>
    <w:unhideWhenUsed/>
    <w:rsid w:val="00A2220A"/>
    <w:rPr>
      <w:b/>
      <w:bCs/>
    </w:rPr>
  </w:style>
  <w:style w:type="character" w:customStyle="1" w:styleId="CommentSubjectChar">
    <w:name w:val="Comment Subject Char"/>
    <w:basedOn w:val="CommentTextChar"/>
    <w:link w:val="CommentSubject"/>
    <w:uiPriority w:val="99"/>
    <w:semiHidden/>
    <w:rsid w:val="00A2220A"/>
    <w:rPr>
      <w:rFonts w:ascii="Source Sans Pro" w:eastAsia="Source Sans Pro" w:hAnsi="Source Sans Pro" w:cs="Source Sans Pro"/>
      <w:b/>
      <w:bCs/>
      <w:sz w:val="20"/>
      <w:szCs w:val="20"/>
      <w:lang w:val="en-GB" w:eastAsia="de-DE"/>
    </w:rPr>
  </w:style>
  <w:style w:type="character" w:customStyle="1" w:styleId="Heading1Char">
    <w:name w:val="Heading 1 Char"/>
    <w:basedOn w:val="DefaultParagraphFont"/>
    <w:link w:val="Heading1"/>
    <w:uiPriority w:val="9"/>
    <w:rsid w:val="00CF70CF"/>
    <w:rPr>
      <w:rFonts w:asciiTheme="majorHAnsi" w:eastAsiaTheme="majorEastAsia" w:hAnsiTheme="majorHAnsi" w:cstheme="majorBidi"/>
      <w:color w:val="A44E00" w:themeColor="accent1" w:themeShade="BF"/>
      <w:sz w:val="32"/>
      <w:szCs w:val="32"/>
      <w:lang w:val="en-GB" w:eastAsia="de-DE"/>
    </w:rPr>
  </w:style>
  <w:style w:type="character" w:customStyle="1" w:styleId="Heading3Char">
    <w:name w:val="Heading 3 Char"/>
    <w:basedOn w:val="DefaultParagraphFont"/>
    <w:link w:val="Heading3"/>
    <w:uiPriority w:val="9"/>
    <w:rsid w:val="00CF70CF"/>
    <w:rPr>
      <w:rFonts w:asciiTheme="majorHAnsi" w:eastAsiaTheme="majorEastAsia" w:hAnsiTheme="majorHAnsi" w:cstheme="majorBidi"/>
      <w:color w:val="6D3300" w:themeColor="accent1" w:themeShade="7F"/>
      <w:sz w:val="24"/>
      <w:szCs w:val="24"/>
      <w:lang w:val="en-GB" w:eastAsia="de-DE"/>
    </w:rPr>
  </w:style>
  <w:style w:type="paragraph" w:customStyle="1" w:styleId="Default">
    <w:name w:val="Default"/>
    <w:rsid w:val="00EF72EC"/>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Copy">
    <w:name w:val="Body Copy"/>
    <w:basedOn w:val="Normal"/>
    <w:rsid w:val="00EF72EC"/>
    <w:pPr>
      <w:spacing w:after="0" w:line="240" w:lineRule="auto"/>
    </w:pPr>
    <w:rPr>
      <w:rFonts w:ascii="Humnst777 BT" w:eastAsia="Times New Roman" w:hAnsi="Humnst777 BT"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6586">
      <w:bodyDiv w:val="1"/>
      <w:marLeft w:val="0"/>
      <w:marRight w:val="0"/>
      <w:marTop w:val="0"/>
      <w:marBottom w:val="0"/>
      <w:divBdr>
        <w:top w:val="none" w:sz="0" w:space="0" w:color="auto"/>
        <w:left w:val="none" w:sz="0" w:space="0" w:color="auto"/>
        <w:bottom w:val="none" w:sz="0" w:space="0" w:color="auto"/>
        <w:right w:val="none" w:sz="0" w:space="0" w:color="auto"/>
      </w:divBdr>
      <w:divsChild>
        <w:div w:id="1778519678">
          <w:marLeft w:val="547"/>
          <w:marRight w:val="0"/>
          <w:marTop w:val="120"/>
          <w:marBottom w:val="0"/>
          <w:divBdr>
            <w:top w:val="none" w:sz="0" w:space="0" w:color="auto"/>
            <w:left w:val="none" w:sz="0" w:space="0" w:color="auto"/>
            <w:bottom w:val="none" w:sz="0" w:space="0" w:color="auto"/>
            <w:right w:val="none" w:sz="0" w:space="0" w:color="auto"/>
          </w:divBdr>
        </w:div>
      </w:divsChild>
    </w:div>
    <w:div w:id="141311614">
      <w:bodyDiv w:val="1"/>
      <w:marLeft w:val="0"/>
      <w:marRight w:val="0"/>
      <w:marTop w:val="0"/>
      <w:marBottom w:val="0"/>
      <w:divBdr>
        <w:top w:val="none" w:sz="0" w:space="0" w:color="auto"/>
        <w:left w:val="none" w:sz="0" w:space="0" w:color="auto"/>
        <w:bottom w:val="none" w:sz="0" w:space="0" w:color="auto"/>
        <w:right w:val="none" w:sz="0" w:space="0" w:color="auto"/>
      </w:divBdr>
    </w:div>
    <w:div w:id="146555968">
      <w:bodyDiv w:val="1"/>
      <w:marLeft w:val="0"/>
      <w:marRight w:val="0"/>
      <w:marTop w:val="0"/>
      <w:marBottom w:val="0"/>
      <w:divBdr>
        <w:top w:val="none" w:sz="0" w:space="0" w:color="auto"/>
        <w:left w:val="none" w:sz="0" w:space="0" w:color="auto"/>
        <w:bottom w:val="none" w:sz="0" w:space="0" w:color="auto"/>
        <w:right w:val="none" w:sz="0" w:space="0" w:color="auto"/>
      </w:divBdr>
    </w:div>
    <w:div w:id="320278401">
      <w:bodyDiv w:val="1"/>
      <w:marLeft w:val="0"/>
      <w:marRight w:val="0"/>
      <w:marTop w:val="0"/>
      <w:marBottom w:val="0"/>
      <w:divBdr>
        <w:top w:val="none" w:sz="0" w:space="0" w:color="auto"/>
        <w:left w:val="none" w:sz="0" w:space="0" w:color="auto"/>
        <w:bottom w:val="none" w:sz="0" w:space="0" w:color="auto"/>
        <w:right w:val="none" w:sz="0" w:space="0" w:color="auto"/>
      </w:divBdr>
      <w:divsChild>
        <w:div w:id="61294674">
          <w:marLeft w:val="547"/>
          <w:marRight w:val="0"/>
          <w:marTop w:val="120"/>
          <w:marBottom w:val="0"/>
          <w:divBdr>
            <w:top w:val="none" w:sz="0" w:space="0" w:color="auto"/>
            <w:left w:val="none" w:sz="0" w:space="0" w:color="auto"/>
            <w:bottom w:val="none" w:sz="0" w:space="0" w:color="auto"/>
            <w:right w:val="none" w:sz="0" w:space="0" w:color="auto"/>
          </w:divBdr>
        </w:div>
      </w:divsChild>
    </w:div>
    <w:div w:id="370955539">
      <w:bodyDiv w:val="1"/>
      <w:marLeft w:val="0"/>
      <w:marRight w:val="0"/>
      <w:marTop w:val="0"/>
      <w:marBottom w:val="0"/>
      <w:divBdr>
        <w:top w:val="none" w:sz="0" w:space="0" w:color="auto"/>
        <w:left w:val="none" w:sz="0" w:space="0" w:color="auto"/>
        <w:bottom w:val="none" w:sz="0" w:space="0" w:color="auto"/>
        <w:right w:val="none" w:sz="0" w:space="0" w:color="auto"/>
      </w:divBdr>
    </w:div>
    <w:div w:id="464586355">
      <w:bodyDiv w:val="1"/>
      <w:marLeft w:val="0"/>
      <w:marRight w:val="0"/>
      <w:marTop w:val="0"/>
      <w:marBottom w:val="0"/>
      <w:divBdr>
        <w:top w:val="none" w:sz="0" w:space="0" w:color="auto"/>
        <w:left w:val="none" w:sz="0" w:space="0" w:color="auto"/>
        <w:bottom w:val="none" w:sz="0" w:space="0" w:color="auto"/>
        <w:right w:val="none" w:sz="0" w:space="0" w:color="auto"/>
      </w:divBdr>
    </w:div>
    <w:div w:id="527984261">
      <w:bodyDiv w:val="1"/>
      <w:marLeft w:val="0"/>
      <w:marRight w:val="0"/>
      <w:marTop w:val="0"/>
      <w:marBottom w:val="0"/>
      <w:divBdr>
        <w:top w:val="none" w:sz="0" w:space="0" w:color="auto"/>
        <w:left w:val="none" w:sz="0" w:space="0" w:color="auto"/>
        <w:bottom w:val="none" w:sz="0" w:space="0" w:color="auto"/>
        <w:right w:val="none" w:sz="0" w:space="0" w:color="auto"/>
      </w:divBdr>
    </w:div>
    <w:div w:id="561986206">
      <w:bodyDiv w:val="1"/>
      <w:marLeft w:val="0"/>
      <w:marRight w:val="0"/>
      <w:marTop w:val="0"/>
      <w:marBottom w:val="0"/>
      <w:divBdr>
        <w:top w:val="none" w:sz="0" w:space="0" w:color="auto"/>
        <w:left w:val="none" w:sz="0" w:space="0" w:color="auto"/>
        <w:bottom w:val="none" w:sz="0" w:space="0" w:color="auto"/>
        <w:right w:val="none" w:sz="0" w:space="0" w:color="auto"/>
      </w:divBdr>
    </w:div>
    <w:div w:id="581529472">
      <w:bodyDiv w:val="1"/>
      <w:marLeft w:val="0"/>
      <w:marRight w:val="0"/>
      <w:marTop w:val="0"/>
      <w:marBottom w:val="0"/>
      <w:divBdr>
        <w:top w:val="none" w:sz="0" w:space="0" w:color="auto"/>
        <w:left w:val="none" w:sz="0" w:space="0" w:color="auto"/>
        <w:bottom w:val="none" w:sz="0" w:space="0" w:color="auto"/>
        <w:right w:val="none" w:sz="0" w:space="0" w:color="auto"/>
      </w:divBdr>
    </w:div>
    <w:div w:id="750127902">
      <w:bodyDiv w:val="1"/>
      <w:marLeft w:val="0"/>
      <w:marRight w:val="0"/>
      <w:marTop w:val="0"/>
      <w:marBottom w:val="0"/>
      <w:divBdr>
        <w:top w:val="none" w:sz="0" w:space="0" w:color="auto"/>
        <w:left w:val="none" w:sz="0" w:space="0" w:color="auto"/>
        <w:bottom w:val="none" w:sz="0" w:space="0" w:color="auto"/>
        <w:right w:val="none" w:sz="0" w:space="0" w:color="auto"/>
      </w:divBdr>
    </w:div>
    <w:div w:id="878053763">
      <w:bodyDiv w:val="1"/>
      <w:marLeft w:val="0"/>
      <w:marRight w:val="0"/>
      <w:marTop w:val="0"/>
      <w:marBottom w:val="0"/>
      <w:divBdr>
        <w:top w:val="none" w:sz="0" w:space="0" w:color="auto"/>
        <w:left w:val="none" w:sz="0" w:space="0" w:color="auto"/>
        <w:bottom w:val="none" w:sz="0" w:space="0" w:color="auto"/>
        <w:right w:val="none" w:sz="0" w:space="0" w:color="auto"/>
      </w:divBdr>
    </w:div>
    <w:div w:id="899824806">
      <w:bodyDiv w:val="1"/>
      <w:marLeft w:val="0"/>
      <w:marRight w:val="0"/>
      <w:marTop w:val="0"/>
      <w:marBottom w:val="0"/>
      <w:divBdr>
        <w:top w:val="none" w:sz="0" w:space="0" w:color="auto"/>
        <w:left w:val="none" w:sz="0" w:space="0" w:color="auto"/>
        <w:bottom w:val="none" w:sz="0" w:space="0" w:color="auto"/>
        <w:right w:val="none" w:sz="0" w:space="0" w:color="auto"/>
      </w:divBdr>
    </w:div>
    <w:div w:id="931162596">
      <w:bodyDiv w:val="1"/>
      <w:marLeft w:val="0"/>
      <w:marRight w:val="0"/>
      <w:marTop w:val="0"/>
      <w:marBottom w:val="0"/>
      <w:divBdr>
        <w:top w:val="none" w:sz="0" w:space="0" w:color="auto"/>
        <w:left w:val="none" w:sz="0" w:space="0" w:color="auto"/>
        <w:bottom w:val="none" w:sz="0" w:space="0" w:color="auto"/>
        <w:right w:val="none" w:sz="0" w:space="0" w:color="auto"/>
      </w:divBdr>
      <w:divsChild>
        <w:div w:id="1148549100">
          <w:marLeft w:val="547"/>
          <w:marRight w:val="0"/>
          <w:marTop w:val="120"/>
          <w:marBottom w:val="0"/>
          <w:divBdr>
            <w:top w:val="none" w:sz="0" w:space="0" w:color="auto"/>
            <w:left w:val="none" w:sz="0" w:space="0" w:color="auto"/>
            <w:bottom w:val="none" w:sz="0" w:space="0" w:color="auto"/>
            <w:right w:val="none" w:sz="0" w:space="0" w:color="auto"/>
          </w:divBdr>
        </w:div>
      </w:divsChild>
    </w:div>
    <w:div w:id="948270932">
      <w:bodyDiv w:val="1"/>
      <w:marLeft w:val="0"/>
      <w:marRight w:val="0"/>
      <w:marTop w:val="0"/>
      <w:marBottom w:val="0"/>
      <w:divBdr>
        <w:top w:val="none" w:sz="0" w:space="0" w:color="auto"/>
        <w:left w:val="none" w:sz="0" w:space="0" w:color="auto"/>
        <w:bottom w:val="none" w:sz="0" w:space="0" w:color="auto"/>
        <w:right w:val="none" w:sz="0" w:space="0" w:color="auto"/>
      </w:divBdr>
    </w:div>
    <w:div w:id="948392504">
      <w:bodyDiv w:val="1"/>
      <w:marLeft w:val="0"/>
      <w:marRight w:val="0"/>
      <w:marTop w:val="0"/>
      <w:marBottom w:val="0"/>
      <w:divBdr>
        <w:top w:val="none" w:sz="0" w:space="0" w:color="auto"/>
        <w:left w:val="none" w:sz="0" w:space="0" w:color="auto"/>
        <w:bottom w:val="none" w:sz="0" w:space="0" w:color="auto"/>
        <w:right w:val="none" w:sz="0" w:space="0" w:color="auto"/>
      </w:divBdr>
    </w:div>
    <w:div w:id="1005085356">
      <w:bodyDiv w:val="1"/>
      <w:marLeft w:val="0"/>
      <w:marRight w:val="0"/>
      <w:marTop w:val="0"/>
      <w:marBottom w:val="0"/>
      <w:divBdr>
        <w:top w:val="none" w:sz="0" w:space="0" w:color="auto"/>
        <w:left w:val="none" w:sz="0" w:space="0" w:color="auto"/>
        <w:bottom w:val="none" w:sz="0" w:space="0" w:color="auto"/>
        <w:right w:val="none" w:sz="0" w:space="0" w:color="auto"/>
      </w:divBdr>
    </w:div>
    <w:div w:id="1051230092">
      <w:bodyDiv w:val="1"/>
      <w:marLeft w:val="0"/>
      <w:marRight w:val="0"/>
      <w:marTop w:val="0"/>
      <w:marBottom w:val="0"/>
      <w:divBdr>
        <w:top w:val="none" w:sz="0" w:space="0" w:color="auto"/>
        <w:left w:val="none" w:sz="0" w:space="0" w:color="auto"/>
        <w:bottom w:val="none" w:sz="0" w:space="0" w:color="auto"/>
        <w:right w:val="none" w:sz="0" w:space="0" w:color="auto"/>
      </w:divBdr>
    </w:div>
    <w:div w:id="1132141083">
      <w:bodyDiv w:val="1"/>
      <w:marLeft w:val="0"/>
      <w:marRight w:val="0"/>
      <w:marTop w:val="0"/>
      <w:marBottom w:val="0"/>
      <w:divBdr>
        <w:top w:val="none" w:sz="0" w:space="0" w:color="auto"/>
        <w:left w:val="none" w:sz="0" w:space="0" w:color="auto"/>
        <w:bottom w:val="none" w:sz="0" w:space="0" w:color="auto"/>
        <w:right w:val="none" w:sz="0" w:space="0" w:color="auto"/>
      </w:divBdr>
    </w:div>
    <w:div w:id="1154836583">
      <w:bodyDiv w:val="1"/>
      <w:marLeft w:val="0"/>
      <w:marRight w:val="0"/>
      <w:marTop w:val="0"/>
      <w:marBottom w:val="0"/>
      <w:divBdr>
        <w:top w:val="none" w:sz="0" w:space="0" w:color="auto"/>
        <w:left w:val="none" w:sz="0" w:space="0" w:color="auto"/>
        <w:bottom w:val="none" w:sz="0" w:space="0" w:color="auto"/>
        <w:right w:val="none" w:sz="0" w:space="0" w:color="auto"/>
      </w:divBdr>
      <w:divsChild>
        <w:div w:id="351878794">
          <w:marLeft w:val="403"/>
          <w:marRight w:val="0"/>
          <w:marTop w:val="240"/>
          <w:marBottom w:val="0"/>
          <w:divBdr>
            <w:top w:val="none" w:sz="0" w:space="0" w:color="auto"/>
            <w:left w:val="none" w:sz="0" w:space="0" w:color="auto"/>
            <w:bottom w:val="none" w:sz="0" w:space="0" w:color="auto"/>
            <w:right w:val="none" w:sz="0" w:space="0" w:color="auto"/>
          </w:divBdr>
        </w:div>
      </w:divsChild>
    </w:div>
    <w:div w:id="1331833435">
      <w:bodyDiv w:val="1"/>
      <w:marLeft w:val="0"/>
      <w:marRight w:val="0"/>
      <w:marTop w:val="0"/>
      <w:marBottom w:val="0"/>
      <w:divBdr>
        <w:top w:val="none" w:sz="0" w:space="0" w:color="auto"/>
        <w:left w:val="none" w:sz="0" w:space="0" w:color="auto"/>
        <w:bottom w:val="none" w:sz="0" w:space="0" w:color="auto"/>
        <w:right w:val="none" w:sz="0" w:space="0" w:color="auto"/>
      </w:divBdr>
    </w:div>
    <w:div w:id="1427193915">
      <w:bodyDiv w:val="1"/>
      <w:marLeft w:val="0"/>
      <w:marRight w:val="0"/>
      <w:marTop w:val="0"/>
      <w:marBottom w:val="0"/>
      <w:divBdr>
        <w:top w:val="none" w:sz="0" w:space="0" w:color="auto"/>
        <w:left w:val="none" w:sz="0" w:space="0" w:color="auto"/>
        <w:bottom w:val="none" w:sz="0" w:space="0" w:color="auto"/>
        <w:right w:val="none" w:sz="0" w:space="0" w:color="auto"/>
      </w:divBdr>
    </w:div>
    <w:div w:id="1441949475">
      <w:bodyDiv w:val="1"/>
      <w:marLeft w:val="0"/>
      <w:marRight w:val="0"/>
      <w:marTop w:val="0"/>
      <w:marBottom w:val="0"/>
      <w:divBdr>
        <w:top w:val="none" w:sz="0" w:space="0" w:color="auto"/>
        <w:left w:val="none" w:sz="0" w:space="0" w:color="auto"/>
        <w:bottom w:val="none" w:sz="0" w:space="0" w:color="auto"/>
        <w:right w:val="none" w:sz="0" w:space="0" w:color="auto"/>
      </w:divBdr>
    </w:div>
    <w:div w:id="1487821563">
      <w:bodyDiv w:val="1"/>
      <w:marLeft w:val="0"/>
      <w:marRight w:val="0"/>
      <w:marTop w:val="0"/>
      <w:marBottom w:val="0"/>
      <w:divBdr>
        <w:top w:val="none" w:sz="0" w:space="0" w:color="auto"/>
        <w:left w:val="none" w:sz="0" w:space="0" w:color="auto"/>
        <w:bottom w:val="none" w:sz="0" w:space="0" w:color="auto"/>
        <w:right w:val="none" w:sz="0" w:space="0" w:color="auto"/>
      </w:divBdr>
    </w:div>
    <w:div w:id="1499230708">
      <w:bodyDiv w:val="1"/>
      <w:marLeft w:val="0"/>
      <w:marRight w:val="0"/>
      <w:marTop w:val="0"/>
      <w:marBottom w:val="0"/>
      <w:divBdr>
        <w:top w:val="none" w:sz="0" w:space="0" w:color="auto"/>
        <w:left w:val="none" w:sz="0" w:space="0" w:color="auto"/>
        <w:bottom w:val="none" w:sz="0" w:space="0" w:color="auto"/>
        <w:right w:val="none" w:sz="0" w:space="0" w:color="auto"/>
      </w:divBdr>
    </w:div>
    <w:div w:id="1564872384">
      <w:bodyDiv w:val="1"/>
      <w:marLeft w:val="0"/>
      <w:marRight w:val="0"/>
      <w:marTop w:val="0"/>
      <w:marBottom w:val="0"/>
      <w:divBdr>
        <w:top w:val="none" w:sz="0" w:space="0" w:color="auto"/>
        <w:left w:val="none" w:sz="0" w:space="0" w:color="auto"/>
        <w:bottom w:val="none" w:sz="0" w:space="0" w:color="auto"/>
        <w:right w:val="none" w:sz="0" w:space="0" w:color="auto"/>
      </w:divBdr>
    </w:div>
    <w:div w:id="1600796617">
      <w:bodyDiv w:val="1"/>
      <w:marLeft w:val="0"/>
      <w:marRight w:val="0"/>
      <w:marTop w:val="0"/>
      <w:marBottom w:val="0"/>
      <w:divBdr>
        <w:top w:val="none" w:sz="0" w:space="0" w:color="auto"/>
        <w:left w:val="none" w:sz="0" w:space="0" w:color="auto"/>
        <w:bottom w:val="none" w:sz="0" w:space="0" w:color="auto"/>
        <w:right w:val="none" w:sz="0" w:space="0" w:color="auto"/>
      </w:divBdr>
    </w:div>
    <w:div w:id="1630282418">
      <w:bodyDiv w:val="1"/>
      <w:marLeft w:val="0"/>
      <w:marRight w:val="0"/>
      <w:marTop w:val="0"/>
      <w:marBottom w:val="0"/>
      <w:divBdr>
        <w:top w:val="none" w:sz="0" w:space="0" w:color="auto"/>
        <w:left w:val="none" w:sz="0" w:space="0" w:color="auto"/>
        <w:bottom w:val="none" w:sz="0" w:space="0" w:color="auto"/>
        <w:right w:val="none" w:sz="0" w:space="0" w:color="auto"/>
      </w:divBdr>
    </w:div>
    <w:div w:id="1823278656">
      <w:bodyDiv w:val="1"/>
      <w:marLeft w:val="0"/>
      <w:marRight w:val="0"/>
      <w:marTop w:val="0"/>
      <w:marBottom w:val="0"/>
      <w:divBdr>
        <w:top w:val="none" w:sz="0" w:space="0" w:color="auto"/>
        <w:left w:val="none" w:sz="0" w:space="0" w:color="auto"/>
        <w:bottom w:val="none" w:sz="0" w:space="0" w:color="auto"/>
        <w:right w:val="none" w:sz="0" w:space="0" w:color="auto"/>
      </w:divBdr>
    </w:div>
    <w:div w:id="1935283917">
      <w:bodyDiv w:val="1"/>
      <w:marLeft w:val="0"/>
      <w:marRight w:val="0"/>
      <w:marTop w:val="0"/>
      <w:marBottom w:val="0"/>
      <w:divBdr>
        <w:top w:val="none" w:sz="0" w:space="0" w:color="auto"/>
        <w:left w:val="none" w:sz="0" w:space="0" w:color="auto"/>
        <w:bottom w:val="none" w:sz="0" w:space="0" w:color="auto"/>
        <w:right w:val="none" w:sz="0" w:space="0" w:color="auto"/>
      </w:divBdr>
    </w:div>
    <w:div w:id="1937395409">
      <w:bodyDiv w:val="1"/>
      <w:marLeft w:val="0"/>
      <w:marRight w:val="0"/>
      <w:marTop w:val="0"/>
      <w:marBottom w:val="0"/>
      <w:divBdr>
        <w:top w:val="none" w:sz="0" w:space="0" w:color="auto"/>
        <w:left w:val="none" w:sz="0" w:space="0" w:color="auto"/>
        <w:bottom w:val="none" w:sz="0" w:space="0" w:color="auto"/>
        <w:right w:val="none" w:sz="0" w:space="0" w:color="auto"/>
      </w:divBdr>
    </w:div>
    <w:div w:id="1983928460">
      <w:bodyDiv w:val="1"/>
      <w:marLeft w:val="0"/>
      <w:marRight w:val="0"/>
      <w:marTop w:val="0"/>
      <w:marBottom w:val="0"/>
      <w:divBdr>
        <w:top w:val="none" w:sz="0" w:space="0" w:color="auto"/>
        <w:left w:val="none" w:sz="0" w:space="0" w:color="auto"/>
        <w:bottom w:val="none" w:sz="0" w:space="0" w:color="auto"/>
        <w:right w:val="none" w:sz="0" w:space="0" w:color="auto"/>
      </w:divBdr>
    </w:div>
    <w:div w:id="20776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A6160DB302A44B796E5C27B0E04AB" ma:contentTypeVersion="13" ma:contentTypeDescription="Create a new document." ma:contentTypeScope="" ma:versionID="7e9fc60050b6486208fdc0af28106639">
  <xsd:schema xmlns:xsd="http://www.w3.org/2001/XMLSchema" xmlns:xs="http://www.w3.org/2001/XMLSchema" xmlns:p="http://schemas.microsoft.com/office/2006/metadata/properties" xmlns:ns3="c2eda27c-3a67-44fc-a0f2-17c5ff44d83c" xmlns:ns4="605b026e-e751-4bdb-842c-ea91e10b5ecb" targetNamespace="http://schemas.microsoft.com/office/2006/metadata/properties" ma:root="true" ma:fieldsID="180d23fc8e9765ec8e26f8724137ba14" ns3:_="" ns4:_="">
    <xsd:import namespace="c2eda27c-3a67-44fc-a0f2-17c5ff44d83c"/>
    <xsd:import namespace="605b026e-e751-4bdb-842c-ea91e10b5e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da27c-3a67-44fc-a0f2-17c5ff44d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b026e-e751-4bdb-842c-ea91e10b5e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CD457-5CBB-4B4D-A68C-F0B304BCB882}">
  <ds:schemaRefs>
    <ds:schemaRef ds:uri="http://schemas.openxmlformats.org/officeDocument/2006/bibliography"/>
  </ds:schemaRefs>
</ds:datastoreItem>
</file>

<file path=customXml/itemProps2.xml><?xml version="1.0" encoding="utf-8"?>
<ds:datastoreItem xmlns:ds="http://schemas.openxmlformats.org/officeDocument/2006/customXml" ds:itemID="{364A3DEB-DEDD-4AE1-BB1B-EFCAC3EF9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da27c-3a67-44fc-a0f2-17c5ff44d83c"/>
    <ds:schemaRef ds:uri="605b026e-e751-4bdb-842c-ea91e10b5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57B99-5FEE-4043-9DFB-34D163361020}">
  <ds:schemaRefs>
    <ds:schemaRef ds:uri="http://schemas.microsoft.com/sharepoint/v3/contenttype/forms"/>
  </ds:schemaRefs>
</ds:datastoreItem>
</file>

<file path=customXml/itemProps4.xml><?xml version="1.0" encoding="utf-8"?>
<ds:datastoreItem xmlns:ds="http://schemas.openxmlformats.org/officeDocument/2006/customXml" ds:itemID="{7C58F979-6177-4E14-8C98-44D8D4B18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Paul Miller</cp:lastModifiedBy>
  <cp:revision>3</cp:revision>
  <dcterms:created xsi:type="dcterms:W3CDTF">2022-03-15T16:35:00Z</dcterms:created>
  <dcterms:modified xsi:type="dcterms:W3CDTF">2022-03-15T16:36:00Z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y fmtid="{D5CDD505-2E9C-101B-9397-08002B2CF9AE}" pid="6" name="ContentTypeId">
    <vt:lpwstr>0x01010072BA6160DB302A44B796E5C27B0E04AB</vt:lpwstr>
  </property>
</Properties>
</file>