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6385"/>
      </w:tblGrid>
      <w:tr w:rsidR="003E442E" w:rsidRPr="00AE58CA" w:rsidTr="003E442E">
        <w:trPr>
          <w:trHeight w:val="70"/>
        </w:trPr>
        <w:tc>
          <w:tcPr>
            <w:tcW w:w="2795" w:type="dxa"/>
            <w:tcBorders>
              <w:top w:val="single" w:sz="4" w:space="0" w:color="948A54"/>
            </w:tcBorders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E58CA">
              <w:rPr>
                <w:rFonts w:cs="Calibri"/>
                <w:b/>
                <w:color w:val="000000"/>
                <w:sz w:val="20"/>
              </w:rPr>
              <w:t>Job Title</w:t>
            </w:r>
          </w:p>
        </w:tc>
        <w:tc>
          <w:tcPr>
            <w:tcW w:w="6385" w:type="dxa"/>
            <w:tcBorders>
              <w:top w:val="single" w:sz="4" w:space="0" w:color="948A54"/>
            </w:tcBorders>
            <w:shd w:val="clear" w:color="auto" w:fill="auto"/>
          </w:tcPr>
          <w:p w:rsidR="003E442E" w:rsidRPr="00AE58CA" w:rsidRDefault="00C06992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>
              <w:t>Global Media Operations and CRM Manager</w:t>
            </w:r>
            <w:bookmarkStart w:id="0" w:name="_GoBack"/>
            <w:bookmarkEnd w:id="0"/>
          </w:p>
        </w:tc>
      </w:tr>
      <w:tr w:rsidR="003E442E" w:rsidRPr="00AE58CA" w:rsidTr="003E442E">
        <w:trPr>
          <w:trHeight w:val="233"/>
        </w:trPr>
        <w:tc>
          <w:tcPr>
            <w:tcW w:w="2795" w:type="dxa"/>
            <w:tcBorders>
              <w:top w:val="single" w:sz="4" w:space="0" w:color="948A54"/>
            </w:tcBorders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E58CA">
              <w:rPr>
                <w:rFonts w:cs="Calibri"/>
                <w:b/>
                <w:color w:val="000000"/>
                <w:sz w:val="20"/>
              </w:rPr>
              <w:t>Business Unit</w:t>
            </w:r>
          </w:p>
        </w:tc>
        <w:tc>
          <w:tcPr>
            <w:tcW w:w="6385" w:type="dxa"/>
            <w:tcBorders>
              <w:top w:val="single" w:sz="4" w:space="0" w:color="948A54"/>
            </w:tcBorders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AE58CA">
              <w:rPr>
                <w:rFonts w:cs="Calibri"/>
                <w:color w:val="000000"/>
                <w:sz w:val="20"/>
              </w:rPr>
              <w:t>Branded Business Unit</w:t>
            </w:r>
          </w:p>
        </w:tc>
      </w:tr>
      <w:tr w:rsidR="003E442E" w:rsidRPr="00AE58CA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E58CA">
              <w:rPr>
                <w:rFonts w:cs="Calibri"/>
                <w:b/>
                <w:color w:val="000000"/>
                <w:sz w:val="20"/>
              </w:rPr>
              <w:t>Function/Region</w:t>
            </w:r>
          </w:p>
        </w:tc>
        <w:tc>
          <w:tcPr>
            <w:tcW w:w="6385" w:type="dxa"/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AE58CA">
              <w:rPr>
                <w:rFonts w:cs="Calibri"/>
                <w:color w:val="000000"/>
                <w:sz w:val="20"/>
              </w:rPr>
              <w:t>Global Marketing</w:t>
            </w:r>
          </w:p>
        </w:tc>
      </w:tr>
      <w:tr w:rsidR="003E442E" w:rsidRPr="00AE58CA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E58CA">
              <w:rPr>
                <w:rFonts w:cs="Calibri"/>
                <w:b/>
                <w:color w:val="000000"/>
                <w:sz w:val="20"/>
              </w:rPr>
              <w:t>Location</w:t>
            </w:r>
          </w:p>
        </w:tc>
        <w:tc>
          <w:tcPr>
            <w:tcW w:w="6385" w:type="dxa"/>
            <w:shd w:val="clear" w:color="auto" w:fill="auto"/>
          </w:tcPr>
          <w:p w:rsidR="003E442E" w:rsidRPr="00AE58CA" w:rsidRDefault="003E442E" w:rsidP="00D45851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AE58CA">
              <w:rPr>
                <w:rFonts w:cs="Calibri"/>
                <w:color w:val="000000"/>
                <w:sz w:val="20"/>
              </w:rPr>
              <w:t>Richmond</w:t>
            </w:r>
            <w:r w:rsidR="00D45851" w:rsidRPr="00AE58CA">
              <w:rPr>
                <w:rFonts w:cs="Calibri"/>
                <w:color w:val="000000"/>
                <w:sz w:val="20"/>
              </w:rPr>
              <w:t xml:space="preserve"> </w:t>
            </w:r>
            <w:r w:rsidR="00F12783" w:rsidRPr="00AE58CA">
              <w:rPr>
                <w:rFonts w:cs="Calibri"/>
                <w:color w:val="000000"/>
                <w:sz w:val="20"/>
              </w:rPr>
              <w:t>or Dublin</w:t>
            </w:r>
          </w:p>
        </w:tc>
      </w:tr>
      <w:tr w:rsidR="003E442E" w:rsidRPr="00AE58CA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E58CA">
              <w:rPr>
                <w:rFonts w:cs="Calibri"/>
                <w:b/>
                <w:color w:val="000000"/>
                <w:sz w:val="20"/>
              </w:rPr>
              <w:t>Leader</w:t>
            </w:r>
          </w:p>
        </w:tc>
        <w:tc>
          <w:tcPr>
            <w:tcW w:w="6385" w:type="dxa"/>
            <w:shd w:val="clear" w:color="auto" w:fill="auto"/>
          </w:tcPr>
          <w:p w:rsidR="003E442E" w:rsidRPr="00AE58CA" w:rsidRDefault="00D45851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AE58CA">
              <w:rPr>
                <w:rFonts w:cs="Calibri"/>
                <w:color w:val="000000"/>
                <w:sz w:val="20"/>
              </w:rPr>
              <w:t>Head of Growth &amp; Testing</w:t>
            </w:r>
          </w:p>
        </w:tc>
      </w:tr>
      <w:tr w:rsidR="003E442E" w:rsidRPr="00AE58CA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E58CA">
              <w:rPr>
                <w:rFonts w:cs="Calibri"/>
                <w:b/>
                <w:color w:val="000000"/>
                <w:sz w:val="20"/>
              </w:rPr>
              <w:t>People Leadership</w:t>
            </w:r>
          </w:p>
        </w:tc>
        <w:tc>
          <w:tcPr>
            <w:tcW w:w="6385" w:type="dxa"/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AE58CA">
              <w:rPr>
                <w:rFonts w:cs="Calibri"/>
                <w:color w:val="000000"/>
                <w:sz w:val="20"/>
              </w:rPr>
              <w:t>No</w:t>
            </w:r>
          </w:p>
        </w:tc>
      </w:tr>
      <w:tr w:rsidR="003E442E" w:rsidRPr="00AE58CA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E58CA">
              <w:rPr>
                <w:rFonts w:cs="Calibri"/>
                <w:b/>
                <w:color w:val="000000"/>
                <w:sz w:val="20"/>
              </w:rPr>
              <w:t>Job Level</w:t>
            </w:r>
          </w:p>
        </w:tc>
        <w:tc>
          <w:tcPr>
            <w:tcW w:w="6385" w:type="dxa"/>
            <w:shd w:val="clear" w:color="auto" w:fill="auto"/>
          </w:tcPr>
          <w:p w:rsidR="003E442E" w:rsidRPr="00AE58CA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AE58CA">
              <w:rPr>
                <w:rFonts w:cs="Calibri"/>
                <w:sz w:val="20"/>
              </w:rPr>
              <w:t>4B</w:t>
            </w:r>
          </w:p>
        </w:tc>
      </w:tr>
      <w:tr w:rsidR="003E442E" w:rsidRPr="00AE58CA" w:rsidTr="00D45851">
        <w:trPr>
          <w:trHeight w:val="1137"/>
        </w:trPr>
        <w:tc>
          <w:tcPr>
            <w:tcW w:w="9180" w:type="dxa"/>
            <w:gridSpan w:val="2"/>
            <w:shd w:val="clear" w:color="auto" w:fill="auto"/>
          </w:tcPr>
          <w:p w:rsidR="003E442E" w:rsidRPr="00AE58CA" w:rsidRDefault="003E442E" w:rsidP="007E2A12">
            <w:pPr>
              <w:pStyle w:val="NoSpacing"/>
              <w:jc w:val="both"/>
              <w:rPr>
                <w:rFonts w:cs="Calibri"/>
                <w:b/>
                <w:sz w:val="20"/>
              </w:rPr>
            </w:pPr>
            <w:r w:rsidRPr="00AE58CA">
              <w:rPr>
                <w:rFonts w:cs="Calibri"/>
                <w:b/>
                <w:sz w:val="20"/>
              </w:rPr>
              <w:t xml:space="preserve">Role Purpose </w:t>
            </w:r>
          </w:p>
          <w:p w:rsidR="009C7765" w:rsidRPr="00AE58CA" w:rsidRDefault="009C7765" w:rsidP="009C7765">
            <w:pPr>
              <w:pStyle w:val="NoSpacing"/>
              <w:rPr>
                <w:color w:val="000000"/>
                <w:sz w:val="20"/>
              </w:rPr>
            </w:pPr>
            <w:r w:rsidRPr="00AE58CA">
              <w:rPr>
                <w:color w:val="000000"/>
                <w:sz w:val="20"/>
              </w:rPr>
              <w:t>Support the digital acceleration agenda through the management of our 3</w:t>
            </w:r>
            <w:r w:rsidRPr="00AE58CA">
              <w:rPr>
                <w:color w:val="000000"/>
                <w:sz w:val="20"/>
                <w:vertAlign w:val="superscript"/>
              </w:rPr>
              <w:t>rd</w:t>
            </w:r>
            <w:r w:rsidR="0040144D">
              <w:rPr>
                <w:color w:val="000000"/>
                <w:sz w:val="20"/>
              </w:rPr>
              <w:t xml:space="preserve"> party media and t</w:t>
            </w:r>
            <w:r w:rsidRPr="00AE58CA">
              <w:rPr>
                <w:color w:val="000000"/>
                <w:sz w:val="20"/>
              </w:rPr>
              <w:t xml:space="preserve">echnology solutions, by maintaining the functionality of these tools on a day to day basis as well as ensuring that key outputs are practically applied with brand teams and markets.   </w:t>
            </w:r>
          </w:p>
          <w:p w:rsidR="003E442E" w:rsidRPr="00AE58CA" w:rsidRDefault="003E442E" w:rsidP="007E2A12">
            <w:pPr>
              <w:jc w:val="both"/>
              <w:rPr>
                <w:rFonts w:ascii="Source Sans Pro" w:eastAsia="Humnst777 BT" w:hAnsi="Source Sans Pro" w:cs="Humnst777 BT"/>
                <w:b/>
                <w:bCs/>
                <w:sz w:val="20"/>
                <w:szCs w:val="20"/>
              </w:rPr>
            </w:pPr>
          </w:p>
        </w:tc>
      </w:tr>
      <w:tr w:rsidR="003E442E" w:rsidRPr="00AE58CA" w:rsidTr="003E442E">
        <w:trPr>
          <w:trHeight w:val="1375"/>
        </w:trPr>
        <w:tc>
          <w:tcPr>
            <w:tcW w:w="9180" w:type="dxa"/>
            <w:gridSpan w:val="2"/>
            <w:shd w:val="clear" w:color="auto" w:fill="auto"/>
          </w:tcPr>
          <w:p w:rsidR="003E442E" w:rsidRPr="00AE58CA" w:rsidRDefault="003E442E" w:rsidP="007E2A12">
            <w:pPr>
              <w:pStyle w:val="NoSpacing"/>
              <w:jc w:val="both"/>
              <w:rPr>
                <w:rFonts w:cs="Calibri"/>
                <w:b/>
                <w:sz w:val="20"/>
              </w:rPr>
            </w:pPr>
            <w:r w:rsidRPr="00AE58CA">
              <w:rPr>
                <w:rFonts w:cs="Calibri"/>
                <w:b/>
                <w:sz w:val="20"/>
              </w:rPr>
              <w:t>Accountabilities</w:t>
            </w:r>
          </w:p>
          <w:p w:rsidR="009C7765" w:rsidRPr="00AE58CA" w:rsidRDefault="009C7765" w:rsidP="00AE58CA">
            <w:pPr>
              <w:pStyle w:val="NoSpacing"/>
              <w:numPr>
                <w:ilvl w:val="0"/>
                <w:numId w:val="13"/>
              </w:numPr>
              <w:spacing w:line="240" w:lineRule="auto"/>
              <w:rPr>
                <w:rFonts w:cs="Calibri Light"/>
                <w:sz w:val="20"/>
              </w:rPr>
            </w:pPr>
            <w:r w:rsidRPr="00AE58CA">
              <w:rPr>
                <w:rFonts w:cs="Calibri Light"/>
                <w:sz w:val="20"/>
                <w:lang w:val="en-US"/>
              </w:rPr>
              <w:t xml:space="preserve">Manage Global Taxonomy for the business, ensuring accurate application across global and local teams delivering training as required. </w:t>
            </w:r>
          </w:p>
          <w:p w:rsidR="009C7765" w:rsidRPr="00AE58CA" w:rsidRDefault="009C7765" w:rsidP="009C7765">
            <w:pPr>
              <w:pStyle w:val="NoSpacing"/>
              <w:spacing w:line="240" w:lineRule="auto"/>
              <w:ind w:left="720"/>
              <w:rPr>
                <w:rFonts w:cs="Calibri Light"/>
                <w:sz w:val="20"/>
              </w:rPr>
            </w:pPr>
            <w:r w:rsidRPr="00AE58CA">
              <w:rPr>
                <w:rFonts w:cs="Calibri Light"/>
                <w:sz w:val="20"/>
                <w:lang w:val="en-US"/>
              </w:rPr>
              <w:t xml:space="preserve"> </w:t>
            </w:r>
          </w:p>
          <w:p w:rsidR="009C7765" w:rsidRPr="00AE58CA" w:rsidRDefault="009C7765" w:rsidP="009C7765">
            <w:pPr>
              <w:pStyle w:val="NoSpacing"/>
              <w:numPr>
                <w:ilvl w:val="0"/>
                <w:numId w:val="1"/>
              </w:numPr>
              <w:spacing w:line="240" w:lineRule="auto"/>
              <w:rPr>
                <w:rFonts w:cs="Calibri Light"/>
                <w:sz w:val="20"/>
              </w:rPr>
            </w:pPr>
            <w:r w:rsidRPr="00AE58CA">
              <w:rPr>
                <w:rFonts w:cs="Calibri Light"/>
                <w:sz w:val="20"/>
                <w:lang w:val="en-US"/>
              </w:rPr>
              <w:t xml:space="preserve">Ownership for our Global </w:t>
            </w:r>
            <w:proofErr w:type="spellStart"/>
            <w:r w:rsidRPr="00AE58CA">
              <w:rPr>
                <w:rFonts w:cs="Calibri Light"/>
                <w:sz w:val="20"/>
                <w:lang w:val="en-US"/>
              </w:rPr>
              <w:t>Adserver</w:t>
            </w:r>
            <w:proofErr w:type="spellEnd"/>
            <w:r w:rsidRPr="00AE58CA">
              <w:rPr>
                <w:rFonts w:cs="Calibri Light"/>
                <w:sz w:val="20"/>
                <w:lang w:val="en-US"/>
              </w:rPr>
              <w:t xml:space="preserve"> and digital dashboard operations, ensuring data is accurately captured and reflected in our reporting tools.</w:t>
            </w:r>
          </w:p>
          <w:p w:rsidR="009C7765" w:rsidRPr="00AE58CA" w:rsidRDefault="009C7765" w:rsidP="009C7765">
            <w:pPr>
              <w:pStyle w:val="NoSpacing"/>
              <w:spacing w:line="240" w:lineRule="auto"/>
              <w:rPr>
                <w:rFonts w:cs="Calibri Light"/>
                <w:sz w:val="20"/>
              </w:rPr>
            </w:pPr>
            <w:r w:rsidRPr="00AE58CA">
              <w:rPr>
                <w:rFonts w:cs="Calibri Light"/>
                <w:sz w:val="20"/>
                <w:lang w:val="en-US"/>
              </w:rPr>
              <w:t xml:space="preserve">   </w:t>
            </w:r>
          </w:p>
          <w:p w:rsidR="009C7765" w:rsidRPr="00AE58CA" w:rsidRDefault="009C7765" w:rsidP="009C7765">
            <w:pPr>
              <w:pStyle w:val="NoSpacing"/>
              <w:numPr>
                <w:ilvl w:val="0"/>
                <w:numId w:val="1"/>
              </w:numPr>
              <w:spacing w:line="240" w:lineRule="auto"/>
              <w:rPr>
                <w:rFonts w:cs="Calibri Light"/>
                <w:sz w:val="20"/>
              </w:rPr>
            </w:pPr>
            <w:r w:rsidRPr="00AE58CA">
              <w:rPr>
                <w:rFonts w:cs="Calibri Light"/>
                <w:sz w:val="20"/>
                <w:lang w:val="en-US"/>
              </w:rPr>
              <w:t xml:space="preserve">Responsible for the management of the digital benchmarking repository as well as the compilation of best practice learning reports from data sources and circulating findings quarterly to brand teams. </w:t>
            </w:r>
          </w:p>
          <w:p w:rsidR="009C7765" w:rsidRPr="00AE58CA" w:rsidRDefault="009C7765" w:rsidP="009C7765">
            <w:pPr>
              <w:pStyle w:val="NoSpacing"/>
              <w:spacing w:line="240" w:lineRule="auto"/>
              <w:rPr>
                <w:rFonts w:cs="Calibri Light"/>
                <w:sz w:val="20"/>
              </w:rPr>
            </w:pPr>
          </w:p>
          <w:p w:rsidR="009C7765" w:rsidRPr="00AE58CA" w:rsidRDefault="009C7765" w:rsidP="009C7765">
            <w:pPr>
              <w:pStyle w:val="NoSpacing"/>
              <w:numPr>
                <w:ilvl w:val="0"/>
                <w:numId w:val="1"/>
              </w:numPr>
              <w:spacing w:line="240" w:lineRule="auto"/>
              <w:rPr>
                <w:rFonts w:cs="Calibri Light"/>
                <w:sz w:val="20"/>
              </w:rPr>
            </w:pPr>
            <w:r w:rsidRPr="00AE58CA">
              <w:rPr>
                <w:rFonts w:cs="Calibri Light"/>
                <w:sz w:val="20"/>
                <w:lang w:val="en-US"/>
              </w:rPr>
              <w:t xml:space="preserve">Manage key media deliverables (e.g. competitive analysis, digital capability </w:t>
            </w:r>
            <w:proofErr w:type="spellStart"/>
            <w:r w:rsidRPr="00AE58CA">
              <w:rPr>
                <w:rFonts w:cs="Calibri Light"/>
                <w:sz w:val="20"/>
                <w:lang w:val="en-US"/>
              </w:rPr>
              <w:t>programme</w:t>
            </w:r>
            <w:proofErr w:type="spellEnd"/>
            <w:r w:rsidRPr="00AE58CA">
              <w:rPr>
                <w:rFonts w:cs="Calibri Light"/>
                <w:sz w:val="20"/>
                <w:lang w:val="en-US"/>
              </w:rPr>
              <w:t>, Nielsen analysis, timesheet reconciliations) from our global agency partners.</w:t>
            </w:r>
          </w:p>
          <w:p w:rsidR="009C7765" w:rsidRPr="00AE58CA" w:rsidRDefault="009C7765" w:rsidP="009C7765">
            <w:pPr>
              <w:pStyle w:val="NoSpacing"/>
              <w:spacing w:line="240" w:lineRule="auto"/>
              <w:rPr>
                <w:rFonts w:cs="Calibri Light"/>
                <w:sz w:val="20"/>
              </w:rPr>
            </w:pPr>
          </w:p>
          <w:p w:rsidR="009C7765" w:rsidRPr="00AE58CA" w:rsidRDefault="009C7765" w:rsidP="00954C65">
            <w:pPr>
              <w:pStyle w:val="NoSpacing"/>
              <w:numPr>
                <w:ilvl w:val="0"/>
                <w:numId w:val="1"/>
              </w:numPr>
              <w:spacing w:line="240" w:lineRule="auto"/>
              <w:rPr>
                <w:rFonts w:cs="Calibri Light"/>
                <w:sz w:val="20"/>
              </w:rPr>
            </w:pPr>
            <w:r w:rsidRPr="00AE58CA">
              <w:rPr>
                <w:rFonts w:cs="Calibri Light"/>
                <w:sz w:val="20"/>
                <w:lang w:val="en-US"/>
              </w:rPr>
              <w:t xml:space="preserve">Manage the ongoing delivery and performance of </w:t>
            </w:r>
            <w:r w:rsidR="00142D12">
              <w:rPr>
                <w:rFonts w:cs="Calibri Light"/>
                <w:sz w:val="20"/>
                <w:lang w:val="en-US"/>
              </w:rPr>
              <w:t xml:space="preserve">asset libraries and marketing </w:t>
            </w:r>
            <w:proofErr w:type="spellStart"/>
            <w:r w:rsidR="00142D12">
              <w:rPr>
                <w:rFonts w:cs="Calibri Light"/>
                <w:sz w:val="20"/>
                <w:lang w:val="en-US"/>
              </w:rPr>
              <w:t>sharepoints</w:t>
            </w:r>
            <w:proofErr w:type="spellEnd"/>
            <w:r w:rsidR="00142D12">
              <w:rPr>
                <w:rFonts w:cs="Calibri Light"/>
                <w:sz w:val="20"/>
                <w:lang w:val="en-US"/>
              </w:rPr>
              <w:t xml:space="preserve">. </w:t>
            </w:r>
          </w:p>
          <w:p w:rsidR="009C7765" w:rsidRPr="00AE58CA" w:rsidRDefault="009C7765" w:rsidP="009C7765">
            <w:pPr>
              <w:pStyle w:val="NoSpacing"/>
              <w:ind w:left="720"/>
              <w:rPr>
                <w:rFonts w:cs="Calibri Light"/>
                <w:b/>
                <w:sz w:val="20"/>
              </w:rPr>
            </w:pPr>
            <w:r w:rsidRPr="00AE58CA">
              <w:rPr>
                <w:rFonts w:cs="Calibri Light"/>
                <w:b/>
                <w:sz w:val="20"/>
                <w:lang w:val="en-US"/>
              </w:rPr>
              <w:t xml:space="preserve"> </w:t>
            </w:r>
          </w:p>
          <w:p w:rsidR="002F5073" w:rsidRDefault="00AE58CA" w:rsidP="002F5073">
            <w:pPr>
              <w:pStyle w:val="NoSpacing"/>
              <w:numPr>
                <w:ilvl w:val="0"/>
                <w:numId w:val="1"/>
              </w:numPr>
              <w:spacing w:line="240" w:lineRule="auto"/>
              <w:rPr>
                <w:rFonts w:cs="Calibri Light"/>
                <w:sz w:val="20"/>
              </w:rPr>
            </w:pPr>
            <w:r w:rsidRPr="00AE58CA">
              <w:rPr>
                <w:rFonts w:cs="Calibri Light"/>
                <w:sz w:val="20"/>
                <w:lang w:val="en-US"/>
              </w:rPr>
              <w:t>Partner with key local markets and s</w:t>
            </w:r>
            <w:r w:rsidR="009C7765" w:rsidRPr="00AE58CA">
              <w:rPr>
                <w:rFonts w:cs="Calibri Light"/>
                <w:sz w:val="20"/>
                <w:lang w:val="en-US"/>
              </w:rPr>
              <w:t xml:space="preserve">upport brand teams on implementation of global CRM </w:t>
            </w:r>
            <w:proofErr w:type="spellStart"/>
            <w:r w:rsidR="009C7765" w:rsidRPr="00AE58CA">
              <w:rPr>
                <w:rFonts w:cs="Calibri Light"/>
                <w:sz w:val="20"/>
                <w:lang w:val="en-US"/>
              </w:rPr>
              <w:t>programmes</w:t>
            </w:r>
            <w:proofErr w:type="spellEnd"/>
            <w:r w:rsidR="009C7765" w:rsidRPr="00AE58CA">
              <w:rPr>
                <w:rFonts w:cs="Calibri Light"/>
                <w:sz w:val="20"/>
                <w:lang w:val="en-US"/>
              </w:rPr>
              <w:t>.</w:t>
            </w:r>
          </w:p>
          <w:p w:rsidR="002F5073" w:rsidRDefault="002F5073" w:rsidP="002F5073">
            <w:pPr>
              <w:pStyle w:val="ListParagraph"/>
              <w:rPr>
                <w:rFonts w:cs="Calibri Light"/>
                <w:sz w:val="20"/>
              </w:rPr>
            </w:pPr>
          </w:p>
          <w:p w:rsidR="00AE58CA" w:rsidRPr="002F5073" w:rsidRDefault="009C7765" w:rsidP="002F5073">
            <w:pPr>
              <w:pStyle w:val="NoSpacing"/>
              <w:numPr>
                <w:ilvl w:val="0"/>
                <w:numId w:val="1"/>
              </w:numPr>
              <w:spacing w:line="240" w:lineRule="auto"/>
              <w:rPr>
                <w:rFonts w:cs="Calibri Light"/>
                <w:sz w:val="20"/>
              </w:rPr>
            </w:pPr>
            <w:r w:rsidRPr="002F5073">
              <w:rPr>
                <w:rFonts w:cs="Calibri Light"/>
                <w:sz w:val="20"/>
              </w:rPr>
              <w:t>Develop best practice learnings in relation to CRM and circulate to business quarterly</w:t>
            </w:r>
            <w:r w:rsidR="00AE58CA" w:rsidRPr="002F5073">
              <w:rPr>
                <w:rFonts w:cs="Calibri Light"/>
                <w:sz w:val="20"/>
              </w:rPr>
              <w:t xml:space="preserve"> and support key stakeholders on tech solution requirements.</w:t>
            </w:r>
          </w:p>
          <w:p w:rsidR="009C7765" w:rsidRPr="00AE58CA" w:rsidRDefault="009C7765" w:rsidP="00AE58CA">
            <w:pPr>
              <w:pStyle w:val="NoSpacing"/>
              <w:spacing w:line="240" w:lineRule="auto"/>
              <w:ind w:left="720"/>
              <w:rPr>
                <w:rFonts w:cs="Calibri Light"/>
                <w:sz w:val="20"/>
              </w:rPr>
            </w:pPr>
            <w:r w:rsidRPr="00AE58CA">
              <w:rPr>
                <w:rFonts w:cs="Calibri Light"/>
                <w:sz w:val="20"/>
              </w:rPr>
              <w:t xml:space="preserve"> </w:t>
            </w:r>
          </w:p>
          <w:p w:rsidR="003E442E" w:rsidRPr="00AE58CA" w:rsidRDefault="00D45851" w:rsidP="009C7765">
            <w:pPr>
              <w:pStyle w:val="NoSpacing"/>
              <w:numPr>
                <w:ilvl w:val="0"/>
                <w:numId w:val="1"/>
              </w:numPr>
              <w:spacing w:after="240" w:line="240" w:lineRule="auto"/>
              <w:jc w:val="both"/>
              <w:rPr>
                <w:rFonts w:cs="Calibri"/>
                <w:sz w:val="20"/>
              </w:rPr>
            </w:pPr>
            <w:r w:rsidRPr="00AE58CA">
              <w:rPr>
                <w:rFonts w:cs="Calibri"/>
                <w:color w:val="000000"/>
                <w:sz w:val="20"/>
              </w:rPr>
              <w:t>Adhere to relevant WG&amp;S’ reporting standards and governance procedures, providing information and insights, and participating in meetings related to performance management and business planning as per the William Grant Way (WGW).</w:t>
            </w:r>
          </w:p>
        </w:tc>
      </w:tr>
    </w:tbl>
    <w:p w:rsidR="002F0763" w:rsidRPr="00AE58CA" w:rsidRDefault="002F0763" w:rsidP="00F3381A">
      <w:pPr>
        <w:pStyle w:val="NoSpacing"/>
        <w:rPr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42E" w:rsidRPr="00AE58CA" w:rsidTr="003E442E">
        <w:tc>
          <w:tcPr>
            <w:tcW w:w="9242" w:type="dxa"/>
          </w:tcPr>
          <w:p w:rsidR="003E442E" w:rsidRPr="00AE58CA" w:rsidRDefault="003E442E" w:rsidP="003E442E">
            <w:pPr>
              <w:pStyle w:val="NoSpacing"/>
              <w:rPr>
                <w:rFonts w:cs="Calibri"/>
                <w:b/>
                <w:sz w:val="20"/>
              </w:rPr>
            </w:pPr>
            <w:r w:rsidRPr="00AE58CA">
              <w:rPr>
                <w:rFonts w:cs="Calibri"/>
                <w:b/>
                <w:sz w:val="20"/>
              </w:rPr>
              <w:t>Values</w:t>
            </w:r>
          </w:p>
          <w:p w:rsidR="003E442E" w:rsidRPr="00AE58CA" w:rsidRDefault="003E442E" w:rsidP="003E442E">
            <w:pPr>
              <w:pStyle w:val="NoSpacing"/>
              <w:jc w:val="center"/>
              <w:rPr>
                <w:rFonts w:cs="Calibri"/>
                <w:b/>
                <w:sz w:val="20"/>
              </w:rPr>
            </w:pPr>
            <w:r w:rsidRPr="00AE58CA">
              <w:rPr>
                <w:rFonts w:cs="Calibri"/>
                <w:noProof/>
                <w:color w:val="000000"/>
                <w:sz w:val="20"/>
                <w:lang w:eastAsia="en-GB"/>
              </w:rPr>
              <w:drawing>
                <wp:inline distT="0" distB="0" distL="0" distR="0">
                  <wp:extent cx="4448175" cy="1695450"/>
                  <wp:effectExtent l="0" t="0" r="0" b="0"/>
                  <wp:docPr id="3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42E" w:rsidRPr="00AE58CA" w:rsidRDefault="003E442E" w:rsidP="00F3381A">
      <w:pPr>
        <w:pStyle w:val="NoSpacing"/>
        <w:rPr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42E" w:rsidRPr="00AE58CA" w:rsidTr="003E442E">
        <w:trPr>
          <w:trHeight w:val="6784"/>
        </w:trPr>
        <w:tc>
          <w:tcPr>
            <w:tcW w:w="9242" w:type="dxa"/>
          </w:tcPr>
          <w:p w:rsidR="003E442E" w:rsidRPr="00AE58CA" w:rsidRDefault="003E442E" w:rsidP="003E442E">
            <w:pPr>
              <w:pStyle w:val="NoSpacing"/>
              <w:rPr>
                <w:rFonts w:cs="Calibri"/>
                <w:b/>
                <w:sz w:val="20"/>
              </w:rPr>
            </w:pPr>
            <w:r w:rsidRPr="00AE58CA">
              <w:rPr>
                <w:rFonts w:cs="Calibri"/>
                <w:b/>
                <w:sz w:val="20"/>
              </w:rPr>
              <w:lastRenderedPageBreak/>
              <w:t>Core Competencies</w:t>
            </w:r>
          </w:p>
          <w:p w:rsidR="003E442E" w:rsidRPr="00AE58CA" w:rsidRDefault="003E442E" w:rsidP="003E442E">
            <w:pPr>
              <w:pStyle w:val="NoSpacing"/>
              <w:rPr>
                <w:rFonts w:cs="Calibri"/>
                <w:b/>
                <w:sz w:val="20"/>
              </w:rPr>
            </w:pP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6"/>
              <w:gridCol w:w="4474"/>
            </w:tblGrid>
            <w:tr w:rsidR="003E442E" w:rsidRPr="00AE58CA" w:rsidTr="00561E55">
              <w:tc>
                <w:tcPr>
                  <w:tcW w:w="4652" w:type="dxa"/>
                  <w:shd w:val="clear" w:color="auto" w:fill="auto"/>
                </w:tcPr>
                <w:p w:rsidR="003E442E" w:rsidRPr="00AE58CA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b/>
                      <w:szCs w:val="20"/>
                    </w:rPr>
                    <w:t>Deciding and Initiating Action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6"/>
                    </w:numPr>
                    <w:ind w:left="284" w:hanging="284"/>
                    <w:rPr>
                      <w:rFonts w:ascii="Source Sans Pro" w:hAnsi="Source Sans Pro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szCs w:val="20"/>
                    </w:rPr>
                    <w:t xml:space="preserve">Makes prompt, clear decisions which may involve tough choices or considered risks 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6"/>
                    </w:numPr>
                    <w:ind w:left="284" w:hanging="284"/>
                    <w:rPr>
                      <w:rFonts w:ascii="Source Sans Pro" w:hAnsi="Source Sans Pro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szCs w:val="20"/>
                    </w:rPr>
                    <w:t xml:space="preserve">Takes initiative, acts with confidence 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6"/>
                    </w:numPr>
                    <w:ind w:left="284" w:hanging="284"/>
                    <w:rPr>
                      <w:rFonts w:ascii="Source Sans Pro" w:hAnsi="Source Sans Pro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szCs w:val="20"/>
                    </w:rPr>
                    <w:t>Initiates and generates activity</w:t>
                  </w:r>
                </w:p>
                <w:p w:rsidR="003E442E" w:rsidRPr="00AE58CA" w:rsidRDefault="003E442E" w:rsidP="003E442E">
                  <w:pPr>
                    <w:pStyle w:val="Default"/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</w:tcPr>
                <w:p w:rsidR="003E442E" w:rsidRPr="00AE58CA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b/>
                      <w:color w:val="000000"/>
                      <w:szCs w:val="20"/>
                    </w:rPr>
                    <w:t>Relating and Networking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Establishes good relationships with customers and staff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Builds wide and effective networks of contacts inside and outside the organisation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Relates well to people at all levels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Manages conflict</w:t>
                  </w:r>
                </w:p>
                <w:p w:rsidR="003E442E" w:rsidRPr="00AE58CA" w:rsidRDefault="003E442E" w:rsidP="003E442E">
                  <w:pPr>
                    <w:pStyle w:val="BodyCopy"/>
                    <w:ind w:left="360"/>
                    <w:rPr>
                      <w:rFonts w:ascii="Source Sans Pro" w:hAnsi="Source Sans Pro"/>
                      <w:color w:val="FF0000"/>
                      <w:szCs w:val="20"/>
                    </w:rPr>
                  </w:pPr>
                </w:p>
              </w:tc>
            </w:tr>
            <w:tr w:rsidR="003E442E" w:rsidRPr="00AE58CA" w:rsidTr="00561E55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:rsidR="003E442E" w:rsidRPr="00AE58CA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b/>
                      <w:szCs w:val="20"/>
                    </w:rPr>
                    <w:t>Analysing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szCs w:val="20"/>
                    </w:rPr>
                    <w:t>Analyses numerical data, verbal data and all other sources of information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szCs w:val="20"/>
                    </w:rPr>
                    <w:t>Breaks information into component parts, patterns and relationships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szCs w:val="20"/>
                    </w:rPr>
                    <w:t>Probes for further information or greater understanding of a problem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szCs w:val="20"/>
                    </w:rPr>
                    <w:t>Makes rational judgements from the available information and analysis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szCs w:val="20"/>
                    </w:rPr>
                    <w:t>Produces workable solutions to a range of problems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szCs w:val="20"/>
                    </w:rPr>
                    <w:t>Demonstrates an understanding of how one issue may be a part of a much larger system</w:t>
                  </w:r>
                </w:p>
                <w:p w:rsidR="003E442E" w:rsidRPr="00AE58CA" w:rsidRDefault="003E442E" w:rsidP="003E442E">
                  <w:pPr>
                    <w:pStyle w:val="BodyCopy"/>
                    <w:ind w:left="227"/>
                    <w:rPr>
                      <w:rFonts w:ascii="Source Sans Pro" w:hAnsi="Source Sans Pro"/>
                      <w:szCs w:val="20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</w:tcPr>
                <w:p w:rsidR="003E442E" w:rsidRPr="00AE58CA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b/>
                      <w:szCs w:val="20"/>
                    </w:rPr>
                    <w:t>Presenting and Communicating Information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Expresses opinions, information and key points of an argument clearly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Makes presentations and undertakes public speaking with skill and confidence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Responds quickly to the needs of an audience and to their reactions and feedback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Projects credibility</w:t>
                  </w:r>
                </w:p>
              </w:tc>
            </w:tr>
            <w:tr w:rsidR="003E442E" w:rsidRPr="00AE58CA" w:rsidTr="00561E55">
              <w:tc>
                <w:tcPr>
                  <w:tcW w:w="4652" w:type="dxa"/>
                  <w:shd w:val="clear" w:color="auto" w:fill="auto"/>
                </w:tcPr>
                <w:p w:rsidR="003E442E" w:rsidRPr="00AE58CA" w:rsidRDefault="003E442E" w:rsidP="003E442E">
                  <w:pPr>
                    <w:rPr>
                      <w:rFonts w:ascii="Source Sans Pro" w:hAnsi="Source Sans Pro"/>
                      <w:b/>
                      <w:sz w:val="2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b/>
                      <w:sz w:val="20"/>
                      <w:szCs w:val="20"/>
                    </w:rPr>
                    <w:t>Applying Expertise &amp; Technology</w:t>
                  </w:r>
                </w:p>
                <w:p w:rsidR="003E442E" w:rsidRPr="00AE58CA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AE58CA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Applies specialist and detailed technical expertise</w:t>
                  </w:r>
                </w:p>
                <w:p w:rsidR="003E442E" w:rsidRPr="00AE58CA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AE58CA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Develops job knowledge and expertise through continual professional development</w:t>
                  </w:r>
                </w:p>
                <w:p w:rsidR="003E442E" w:rsidRPr="00AE58CA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AE58CA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Shares expertise and knowledge with others</w:t>
                  </w:r>
                </w:p>
                <w:p w:rsidR="003E442E" w:rsidRPr="00AE58CA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AE58CA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Uses technology to achieve work objectives</w:t>
                  </w:r>
                </w:p>
                <w:p w:rsidR="003E442E" w:rsidRPr="00AE58CA" w:rsidRDefault="003E442E" w:rsidP="003E442E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AE58CA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:rsidR="003E442E" w:rsidRPr="00AE58CA" w:rsidRDefault="003E442E" w:rsidP="003E442E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b/>
                      <w:szCs w:val="20"/>
                    </w:rPr>
                    <w:t>Adapting and Responding to Change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Adapts to changing circumstances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Accepts new ideas and change initiatives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Adapts interpersonal style to suit different people or situations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 xml:space="preserve">Shows respect and sensitivity towards cultural and religious differences. </w:t>
                  </w:r>
                </w:p>
                <w:p w:rsidR="003E442E" w:rsidRPr="00AE58CA" w:rsidRDefault="003E442E" w:rsidP="003E442E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AE58CA">
                    <w:rPr>
                      <w:rFonts w:ascii="Source Sans Pro" w:hAnsi="Source Sans Pro"/>
                      <w:color w:val="000000"/>
                      <w:szCs w:val="20"/>
                    </w:rPr>
                    <w:t>Deals with ambiguity, making positive use of the opportunities it presents</w:t>
                  </w:r>
                </w:p>
                <w:p w:rsidR="003E442E" w:rsidRPr="00AE58CA" w:rsidRDefault="003E442E" w:rsidP="003E442E">
                  <w:pPr>
                    <w:pStyle w:val="BodyCopy"/>
                    <w:ind w:left="227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</w:p>
              </w:tc>
            </w:tr>
          </w:tbl>
          <w:p w:rsidR="003E442E" w:rsidRPr="00AE58CA" w:rsidRDefault="003E442E" w:rsidP="00F3381A">
            <w:pPr>
              <w:pStyle w:val="NoSpacing"/>
              <w:rPr>
                <w:color w:val="000000"/>
                <w:sz w:val="20"/>
              </w:rPr>
            </w:pPr>
          </w:p>
        </w:tc>
      </w:tr>
    </w:tbl>
    <w:p w:rsidR="003E442E" w:rsidRPr="00AE58CA" w:rsidRDefault="003E442E" w:rsidP="00F3381A">
      <w:pPr>
        <w:pStyle w:val="NoSpacing"/>
        <w:rPr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8CA" w:rsidTr="00AE58CA">
        <w:tc>
          <w:tcPr>
            <w:tcW w:w="9016" w:type="dxa"/>
          </w:tcPr>
          <w:p w:rsidR="00AE58CA" w:rsidRDefault="00AE58CA" w:rsidP="00F3381A">
            <w:pPr>
              <w:pStyle w:val="NoSpacing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Skills and Qualifications</w:t>
            </w:r>
          </w:p>
          <w:p w:rsidR="00AE58CA" w:rsidRDefault="00AE58CA" w:rsidP="00AE58C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umnst777 BT" w:hAnsi="Humnst777 BT"/>
                <w:sz w:val="20"/>
                <w:szCs w:val="20"/>
                <w:lang w:eastAsia="en-GB"/>
              </w:rPr>
            </w:pPr>
            <w:r w:rsidRPr="00AE58CA">
              <w:rPr>
                <w:rFonts w:ascii="Humnst777 BT" w:hAnsi="Humnst777 BT"/>
                <w:sz w:val="20"/>
                <w:szCs w:val="20"/>
                <w:lang w:eastAsia="en-GB"/>
              </w:rPr>
              <w:t xml:space="preserve">3+ </w:t>
            </w:r>
            <w:proofErr w:type="spellStart"/>
            <w:r w:rsidRPr="00AE58CA">
              <w:rPr>
                <w:rFonts w:ascii="Humnst777 BT" w:hAnsi="Humnst777 BT"/>
                <w:sz w:val="20"/>
                <w:szCs w:val="20"/>
                <w:lang w:eastAsia="en-GB"/>
              </w:rPr>
              <w:t>years experience</w:t>
            </w:r>
            <w:proofErr w:type="spellEnd"/>
            <w:r w:rsidRPr="00AE58CA">
              <w:rPr>
                <w:rFonts w:ascii="Humnst777 BT" w:hAnsi="Humnst777 BT"/>
                <w:sz w:val="20"/>
                <w:szCs w:val="20"/>
                <w:lang w:eastAsia="en-GB"/>
              </w:rPr>
              <w:t xml:space="preserve"> in digital/media agency or marketing.</w:t>
            </w:r>
          </w:p>
          <w:p w:rsidR="00AE58CA" w:rsidRDefault="00AE58CA" w:rsidP="00AE58C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umnst777 BT" w:hAnsi="Humnst777 BT"/>
                <w:sz w:val="20"/>
                <w:szCs w:val="20"/>
                <w:lang w:eastAsia="en-GB"/>
              </w:rPr>
            </w:pPr>
            <w:r w:rsidRPr="00AE58CA">
              <w:rPr>
                <w:rFonts w:ascii="Humnst777 BT" w:hAnsi="Humnst777 BT"/>
                <w:sz w:val="20"/>
                <w:szCs w:val="20"/>
                <w:lang w:eastAsia="en-GB"/>
              </w:rPr>
              <w:t>Demonstrable skills in reporting and analysis</w:t>
            </w:r>
          </w:p>
          <w:p w:rsidR="00AE58CA" w:rsidRDefault="00AE58CA" w:rsidP="00AE58C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umnst777 BT" w:hAnsi="Humnst777 BT"/>
                <w:sz w:val="20"/>
                <w:szCs w:val="20"/>
                <w:lang w:eastAsia="en-GB"/>
              </w:rPr>
            </w:pPr>
            <w:r w:rsidRPr="00AE58CA">
              <w:rPr>
                <w:rFonts w:ascii="Humnst777 BT" w:hAnsi="Humnst777 BT"/>
                <w:sz w:val="20"/>
                <w:szCs w:val="20"/>
                <w:lang w:eastAsia="en-GB"/>
              </w:rPr>
              <w:t>Experience with and management of tech stack solutions.</w:t>
            </w:r>
          </w:p>
          <w:p w:rsidR="00AE58CA" w:rsidRPr="00AE58CA" w:rsidRDefault="00AE58CA" w:rsidP="00AE58C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umnst777 BT" w:hAnsi="Humnst777 BT"/>
                <w:sz w:val="20"/>
                <w:szCs w:val="20"/>
                <w:lang w:eastAsia="en-GB"/>
              </w:rPr>
            </w:pPr>
            <w:r w:rsidRPr="00AE58CA">
              <w:rPr>
                <w:rFonts w:ascii="Humnst777 BT" w:hAnsi="Humnst777 BT"/>
                <w:sz w:val="20"/>
                <w:szCs w:val="20"/>
                <w:lang w:eastAsia="en-GB"/>
              </w:rPr>
              <w:t xml:space="preserve">Strong presentation skills and ability to simplify the complex. </w:t>
            </w:r>
          </w:p>
          <w:p w:rsidR="00AE58CA" w:rsidRPr="006B3960" w:rsidRDefault="00AE58CA" w:rsidP="00AE58CA">
            <w:pPr>
              <w:pStyle w:val="NoSpacing"/>
              <w:jc w:val="both"/>
              <w:rPr>
                <w:rFonts w:cs="Calibri"/>
                <w:color w:val="000000"/>
                <w:sz w:val="20"/>
                <w:u w:val="single"/>
              </w:rPr>
            </w:pPr>
          </w:p>
          <w:p w:rsidR="00AE58CA" w:rsidRPr="006B3960" w:rsidRDefault="00AE58CA" w:rsidP="00AE58CA">
            <w:pPr>
              <w:pStyle w:val="NoSpacing"/>
              <w:jc w:val="both"/>
              <w:rPr>
                <w:rFonts w:cs="Calibri"/>
                <w:sz w:val="20"/>
                <w:u w:val="single"/>
              </w:rPr>
            </w:pPr>
            <w:r w:rsidRPr="006B3960">
              <w:rPr>
                <w:rFonts w:cs="Calibri"/>
                <w:sz w:val="20"/>
                <w:u w:val="single"/>
              </w:rPr>
              <w:t>Desirable:</w:t>
            </w:r>
          </w:p>
          <w:p w:rsidR="00AE58CA" w:rsidRDefault="00AE58CA" w:rsidP="00AE58CA">
            <w:pPr>
              <w:pStyle w:val="NoSpacing"/>
              <w:numPr>
                <w:ilvl w:val="0"/>
                <w:numId w:val="19"/>
              </w:numPr>
              <w:spacing w:line="240" w:lineRule="auto"/>
              <w:jc w:val="both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CRM strategy or management experience</w:t>
            </w:r>
          </w:p>
          <w:p w:rsidR="00AE58CA" w:rsidRPr="00AE58CA" w:rsidRDefault="00AE58CA" w:rsidP="00AE58CA">
            <w:pPr>
              <w:pStyle w:val="NoSpacing"/>
              <w:numPr>
                <w:ilvl w:val="0"/>
                <w:numId w:val="14"/>
              </w:numPr>
              <w:rPr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Agency operations experience</w:t>
            </w:r>
          </w:p>
        </w:tc>
      </w:tr>
    </w:tbl>
    <w:p w:rsidR="003E442E" w:rsidRDefault="003E442E" w:rsidP="00F3381A">
      <w:pPr>
        <w:pStyle w:val="NoSpacing"/>
        <w:rPr>
          <w:color w:val="000000"/>
          <w:sz w:val="20"/>
        </w:rPr>
      </w:pPr>
    </w:p>
    <w:p w:rsidR="00AE58CA" w:rsidRPr="00AE58CA" w:rsidRDefault="00AE58CA" w:rsidP="00F3381A">
      <w:pPr>
        <w:pStyle w:val="NoSpacing"/>
        <w:rPr>
          <w:color w:val="000000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372"/>
      </w:tblGrid>
      <w:tr w:rsidR="003E442E" w:rsidRPr="00AE58CA" w:rsidTr="003E44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E58CA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E58CA">
              <w:rPr>
                <w:rFonts w:ascii="Source Sans Pro" w:hAnsi="Source Sans Pro" w:cs="Calibri"/>
                <w:sz w:val="20"/>
                <w:szCs w:val="20"/>
              </w:rPr>
              <w:t>Created by: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E58CA" w:rsidRDefault="00AE58CA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Cate Moore</w:t>
            </w:r>
          </w:p>
        </w:tc>
      </w:tr>
      <w:tr w:rsidR="003E442E" w:rsidRPr="00AE58CA" w:rsidTr="003E44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E58CA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E58CA">
              <w:rPr>
                <w:rFonts w:ascii="Source Sans Pro" w:hAnsi="Source Sans Pro" w:cs="Calibri"/>
                <w:sz w:val="20"/>
                <w:szCs w:val="20"/>
              </w:rPr>
              <w:t>Date: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E58CA" w:rsidRDefault="00AE58CA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29</w:t>
            </w:r>
            <w:r w:rsidRPr="00AE58CA">
              <w:rPr>
                <w:rFonts w:ascii="Source Sans Pro" w:hAnsi="Source Sans Pro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June 2021</w:t>
            </w:r>
          </w:p>
        </w:tc>
      </w:tr>
      <w:tr w:rsidR="003E442E" w:rsidRPr="00AE58CA" w:rsidTr="003E44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E58CA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E58CA">
              <w:rPr>
                <w:rFonts w:ascii="Source Sans Pro" w:hAnsi="Source Sans Pro" w:cs="Calibri"/>
                <w:sz w:val="20"/>
                <w:szCs w:val="20"/>
              </w:rPr>
              <w:t>HRBP: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E58CA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E58CA">
              <w:rPr>
                <w:rFonts w:ascii="Source Sans Pro" w:hAnsi="Source Sans Pro" w:cs="Calibri"/>
                <w:sz w:val="20"/>
                <w:szCs w:val="20"/>
              </w:rPr>
              <w:t>Liam Mac</w:t>
            </w:r>
            <w:r w:rsidR="00D45851" w:rsidRPr="00AE58CA">
              <w:rPr>
                <w:rFonts w:ascii="Source Sans Pro" w:hAnsi="Source Sans Pro" w:cs="Calibri"/>
                <w:sz w:val="20"/>
                <w:szCs w:val="20"/>
              </w:rPr>
              <w:t xml:space="preserve"> </w:t>
            </w:r>
            <w:r w:rsidRPr="00AE58CA">
              <w:rPr>
                <w:rFonts w:ascii="Source Sans Pro" w:hAnsi="Source Sans Pro" w:cs="Calibri"/>
                <w:sz w:val="20"/>
                <w:szCs w:val="20"/>
              </w:rPr>
              <w:t>Namee</w:t>
            </w:r>
          </w:p>
        </w:tc>
      </w:tr>
      <w:tr w:rsidR="003E442E" w:rsidRPr="00AE58CA" w:rsidTr="003E442E">
        <w:trPr>
          <w:trHeight w:val="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E58CA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E58CA">
              <w:rPr>
                <w:rFonts w:ascii="Source Sans Pro" w:hAnsi="Source Sans Pro" w:cs="Calibri"/>
                <w:sz w:val="20"/>
                <w:szCs w:val="20"/>
              </w:rPr>
              <w:t>Date of last revision: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E58CA" w:rsidRDefault="00AE58CA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8</w:t>
            </w:r>
            <w:r w:rsidRPr="00AE58CA">
              <w:rPr>
                <w:rFonts w:ascii="Source Sans Pro" w:hAnsi="Source Sans Pro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July 2021</w:t>
            </w:r>
          </w:p>
        </w:tc>
      </w:tr>
    </w:tbl>
    <w:p w:rsidR="003E442E" w:rsidRPr="00AE58CA" w:rsidRDefault="003E442E" w:rsidP="00F3381A">
      <w:pPr>
        <w:pStyle w:val="NoSpacing"/>
        <w:rPr>
          <w:color w:val="000000"/>
          <w:sz w:val="20"/>
        </w:rPr>
      </w:pPr>
    </w:p>
    <w:sectPr w:rsidR="003E442E" w:rsidRPr="00AE58CA" w:rsidSect="003E442E">
      <w:headerReference w:type="default" r:id="rId8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42E" w:rsidRDefault="0098642E" w:rsidP="003E442E">
      <w:r>
        <w:separator/>
      </w:r>
    </w:p>
  </w:endnote>
  <w:endnote w:type="continuationSeparator" w:id="0">
    <w:p w:rsidR="0098642E" w:rsidRDefault="0098642E" w:rsidP="003E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Lucida Sans Unicode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42E" w:rsidRDefault="0098642E" w:rsidP="003E442E">
      <w:r>
        <w:separator/>
      </w:r>
    </w:p>
  </w:footnote>
  <w:footnote w:type="continuationSeparator" w:id="0">
    <w:p w:rsidR="0098642E" w:rsidRDefault="0098642E" w:rsidP="003E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2E" w:rsidRDefault="003E44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-131445</wp:posOffset>
          </wp:positionV>
          <wp:extent cx="3023235" cy="424815"/>
          <wp:effectExtent l="0" t="0" r="0" b="0"/>
          <wp:wrapNone/>
          <wp:docPr id="2" name="Picture 14" descr="/Volumes/LOCAL WORK/Dropbox/_Corporate/WGS Logo/William_Grant__5512_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/Volumes/LOCAL WORK/Dropbox/_Corporate/WGS Logo/William_Grant__5512_Orig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2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9E6"/>
    <w:multiLevelType w:val="hybridMultilevel"/>
    <w:tmpl w:val="DC6A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34BE0"/>
    <w:multiLevelType w:val="hybridMultilevel"/>
    <w:tmpl w:val="08F06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33EA"/>
    <w:multiLevelType w:val="hybridMultilevel"/>
    <w:tmpl w:val="C29E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1C22"/>
    <w:multiLevelType w:val="multilevel"/>
    <w:tmpl w:val="A3BAB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E7011"/>
    <w:multiLevelType w:val="hybridMultilevel"/>
    <w:tmpl w:val="0EB6C8E2"/>
    <w:lvl w:ilvl="0" w:tplc="08090001">
      <w:start w:val="1"/>
      <w:numFmt w:val="bullet"/>
      <w:lvlText w:val=""/>
      <w:lvlJc w:val="left"/>
      <w:pPr>
        <w:tabs>
          <w:tab w:val="num" w:pos="-132"/>
        </w:tabs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7" w15:restartNumberingAfterBreak="0">
    <w:nsid w:val="2AFF37BA"/>
    <w:multiLevelType w:val="hybridMultilevel"/>
    <w:tmpl w:val="1B283D56"/>
    <w:lvl w:ilvl="0" w:tplc="75026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0E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707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AE6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2C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C0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7E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CD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C6C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0C6990"/>
    <w:multiLevelType w:val="hybridMultilevel"/>
    <w:tmpl w:val="BC4C2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8D578E"/>
    <w:multiLevelType w:val="hybridMultilevel"/>
    <w:tmpl w:val="36EE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30BD5"/>
    <w:multiLevelType w:val="hybridMultilevel"/>
    <w:tmpl w:val="3EE2D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F17F28"/>
    <w:multiLevelType w:val="hybridMultilevel"/>
    <w:tmpl w:val="A50A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55A"/>
    <w:multiLevelType w:val="hybridMultilevel"/>
    <w:tmpl w:val="7F52E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7B76E0"/>
    <w:multiLevelType w:val="hybridMultilevel"/>
    <w:tmpl w:val="89E82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7251F9"/>
    <w:multiLevelType w:val="hybridMultilevel"/>
    <w:tmpl w:val="F59C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F0632"/>
    <w:multiLevelType w:val="hybridMultilevel"/>
    <w:tmpl w:val="DA80F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17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18"/>
  </w:num>
  <w:num w:numId="14">
    <w:abstractNumId w:val="3"/>
  </w:num>
  <w:num w:numId="15">
    <w:abstractNumId w:val="15"/>
  </w:num>
  <w:num w:numId="16">
    <w:abstractNumId w:val="10"/>
  </w:num>
  <w:num w:numId="17">
    <w:abstractNumId w:val="16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2E"/>
    <w:rsid w:val="00142D12"/>
    <w:rsid w:val="002F0763"/>
    <w:rsid w:val="002F5073"/>
    <w:rsid w:val="003547CB"/>
    <w:rsid w:val="003B287E"/>
    <w:rsid w:val="003E442E"/>
    <w:rsid w:val="0040144D"/>
    <w:rsid w:val="006927FF"/>
    <w:rsid w:val="006A155F"/>
    <w:rsid w:val="007E2A12"/>
    <w:rsid w:val="00815180"/>
    <w:rsid w:val="00954363"/>
    <w:rsid w:val="0098642E"/>
    <w:rsid w:val="009C7765"/>
    <w:rsid w:val="00AC319E"/>
    <w:rsid w:val="00AE58CA"/>
    <w:rsid w:val="00AF3017"/>
    <w:rsid w:val="00B3788F"/>
    <w:rsid w:val="00B52B91"/>
    <w:rsid w:val="00BD0CF5"/>
    <w:rsid w:val="00C06992"/>
    <w:rsid w:val="00D45851"/>
    <w:rsid w:val="00D97492"/>
    <w:rsid w:val="00E97B96"/>
    <w:rsid w:val="00F12783"/>
    <w:rsid w:val="00F3381A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2355584-44EA-4197-BCC5-846B6D21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Calibri" w:hAnsi="Source Sans Pr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2E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="Times New Roman" w:hAnsi="Source Sans Pro Black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="Times New Roman" w:hAnsi="Source Sans Pro Black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eastAsia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63"/>
    <w:pPr>
      <w:spacing w:line="259" w:lineRule="auto"/>
    </w:pPr>
    <w:rPr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954363"/>
    <w:rPr>
      <w:rFonts w:ascii="Source Sans Pro Black" w:eastAsia="Times New Roman" w:hAnsi="Source Sans Pro Black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954363"/>
    <w:rPr>
      <w:rFonts w:ascii="Source Sans Pro Black" w:eastAsia="Times New Roman" w:hAnsi="Source Sans Pro Black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954363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54363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954363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954363"/>
    <w:rPr>
      <w:rFonts w:eastAsia="Times New Roman"/>
      <w:b/>
      <w:bCs/>
      <w:szCs w:val="22"/>
    </w:rPr>
  </w:style>
  <w:style w:type="character" w:customStyle="1" w:styleId="Heading7Char">
    <w:name w:val="Heading 7 Char"/>
    <w:link w:val="Heading7"/>
    <w:uiPriority w:val="9"/>
    <w:rsid w:val="00954363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954363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954363"/>
    <w:rPr>
      <w:rFonts w:eastAsia="Times New Roman" w:cs="Times New Roman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="Times New Roman" w:hAnsi="Source Sans Pro Black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54363"/>
    <w:rPr>
      <w:rFonts w:ascii="Source Sans Pro Black" w:eastAsia="Times New Roman" w:hAnsi="Source Sans Pro Black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954363"/>
    <w:rPr>
      <w:rFonts w:eastAsia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954363"/>
    <w:rPr>
      <w:rFonts w:ascii="Source Sans Pro" w:hAnsi="Source Sans Pro"/>
      <w:i/>
      <w:iCs/>
      <w:color w:val="404040"/>
    </w:rPr>
  </w:style>
  <w:style w:type="character" w:styleId="Emphasis">
    <w:name w:val="Emphasis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uiPriority w:val="21"/>
    <w:qFormat/>
    <w:rsid w:val="00954363"/>
    <w:rPr>
      <w:rFonts w:ascii="Source Sans Pro" w:hAnsi="Source Sans Pro"/>
      <w:i/>
      <w:iCs/>
      <w:color w:val="4F81BD"/>
    </w:rPr>
  </w:style>
  <w:style w:type="character" w:styleId="Strong">
    <w:name w:val="Strong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5436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54363"/>
    <w:rPr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3E4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42E"/>
    <w:rPr>
      <w:rFonts w:ascii="Calibri" w:hAnsi="Calibr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E4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42E"/>
    <w:rPr>
      <w:rFonts w:ascii="Calibri" w:hAnsi="Calibr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E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442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BodyCopy">
    <w:name w:val="Body Copy"/>
    <w:basedOn w:val="Normal"/>
    <w:rsid w:val="003E442E"/>
    <w:rPr>
      <w:rFonts w:ascii="Humnst777 BT" w:eastAsia="Times New Roman" w:hAnsi="Humnst777 BT"/>
      <w:sz w:val="20"/>
    </w:rPr>
  </w:style>
  <w:style w:type="paragraph" w:styleId="ListParagraph">
    <w:name w:val="List Paragraph"/>
    <w:basedOn w:val="Normal"/>
    <w:uiPriority w:val="34"/>
    <w:qFormat/>
    <w:rsid w:val="009C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Grant &amp; Sons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MacNamee</dc:creator>
  <cp:keywords/>
  <dc:description/>
  <cp:lastModifiedBy>Azaria Pastakia</cp:lastModifiedBy>
  <cp:revision>7</cp:revision>
  <dcterms:created xsi:type="dcterms:W3CDTF">2021-07-08T14:15:00Z</dcterms:created>
  <dcterms:modified xsi:type="dcterms:W3CDTF">2021-08-13T07:51:00Z</dcterms:modified>
</cp:coreProperties>
</file>