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92E0" w14:textId="681264F6" w:rsidR="005D36D7" w:rsidRPr="00EC4F4A" w:rsidRDefault="00645F29" w:rsidP="00B541BB">
      <w:pPr>
        <w:pStyle w:val="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EC4F4A">
        <w:rPr>
          <w:rFonts w:ascii="Source Sans Pro" w:hAnsi="Source Sans Pro"/>
          <w:sz w:val="22"/>
          <w:szCs w:val="22"/>
        </w:rPr>
        <w:t xml:space="preserve">Role Profile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16"/>
        <w:gridCol w:w="6438"/>
      </w:tblGrid>
      <w:tr w:rsidR="008D65A4" w:rsidRPr="00EC4F4A" w14:paraId="16D0F24F" w14:textId="77777777" w:rsidTr="00EC4F4A">
        <w:trPr>
          <w:trHeight w:val="249"/>
        </w:trPr>
        <w:tc>
          <w:tcPr>
            <w:tcW w:w="2795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981" w:type="dxa"/>
            <w:gridSpan w:val="2"/>
            <w:tcBorders>
              <w:top w:val="single" w:sz="4" w:space="0" w:color="767171"/>
            </w:tcBorders>
            <w:shd w:val="clear" w:color="auto" w:fill="auto"/>
          </w:tcPr>
          <w:p w14:paraId="5B24334D" w14:textId="2FD4A891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color w:val="000000"/>
                <w:lang w:eastAsia="zh-CN"/>
              </w:rPr>
            </w:pPr>
            <w:r>
              <w:rPr>
                <w:rFonts w:ascii="Source Sans Pro" w:eastAsiaTheme="minorEastAsia" w:hAnsi="Source Sans Pro" w:cs="Calibri" w:hint="eastAsia"/>
                <w:b/>
                <w:color w:val="000000"/>
                <w:lang w:eastAsia="zh-CN"/>
              </w:rPr>
              <w:t>A</w:t>
            </w:r>
            <w:r>
              <w:rPr>
                <w:rFonts w:ascii="Source Sans Pro" w:eastAsiaTheme="minorEastAsia" w:hAnsi="Source Sans Pro" w:cs="Calibri"/>
                <w:b/>
                <w:color w:val="000000"/>
                <w:lang w:eastAsia="zh-CN"/>
              </w:rPr>
              <w:t>ssistant Area Sales Manager</w:t>
            </w:r>
            <w:r w:rsidR="00361C1F">
              <w:rPr>
                <w:rFonts w:ascii="Source Sans Pro" w:eastAsiaTheme="minorEastAsia" w:hAnsi="Source Sans Pro" w:cs="Calibri"/>
                <w:b/>
                <w:color w:val="000000"/>
                <w:lang w:eastAsia="zh-CN"/>
              </w:rPr>
              <w:t xml:space="preserve"> – Q</w:t>
            </w:r>
            <w:r w:rsidR="00361C1F">
              <w:rPr>
                <w:rFonts w:ascii="Source Sans Pro" w:eastAsiaTheme="minorEastAsia" w:hAnsi="Source Sans Pro" w:cs="Calibri" w:hint="eastAsia"/>
                <w:b/>
                <w:color w:val="000000"/>
                <w:lang w:eastAsia="zh-CN"/>
              </w:rPr>
              <w:t>uan</w:t>
            </w:r>
            <w:r w:rsidR="00361C1F">
              <w:rPr>
                <w:rFonts w:ascii="Source Sans Pro" w:eastAsiaTheme="minorEastAsia" w:hAnsi="Source Sans Pro" w:cs="Calibri"/>
                <w:b/>
                <w:color w:val="000000"/>
                <w:lang w:eastAsia="zh-CN"/>
              </w:rPr>
              <w:t>zhou</w:t>
            </w:r>
          </w:p>
        </w:tc>
      </w:tr>
      <w:tr w:rsidR="008D65A4" w:rsidRPr="00EC4F4A" w14:paraId="12F3A5F1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68EC724D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51E9D740" w14:textId="1EABCB4E" w:rsidR="008D65A4" w:rsidRPr="00AD2026" w:rsidRDefault="005F2C9E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O</w:t>
            </w:r>
            <w:r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DC BU</w:t>
            </w:r>
            <w:r w:rsidR="009C6E88">
              <w:t xml:space="preserve"> </w:t>
            </w:r>
            <w:r w:rsidR="009C6E88" w:rsidRPr="009C6E88">
              <w:rPr>
                <w:rFonts w:ascii="Source Sans Pro" w:hAnsi="Source Sans Pro"/>
                <w:b/>
                <w:bCs/>
              </w:rPr>
              <w:t>– WG&amp;S China</w:t>
            </w:r>
          </w:p>
        </w:tc>
      </w:tr>
      <w:tr w:rsidR="008D65A4" w:rsidRPr="00EC4F4A" w14:paraId="772E0600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2831D369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A883A37" w14:textId="638DA28F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 w:rsidRPr="00AD2026"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C</w:t>
            </w:r>
            <w:r w:rsidRPr="00AD2026"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ommercial/Sales</w:t>
            </w:r>
          </w:p>
        </w:tc>
      </w:tr>
      <w:tr w:rsidR="008D65A4" w:rsidRPr="00EC4F4A" w14:paraId="62585BC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3BA92CC7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6427B505" w14:textId="4B1F2ADC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 w:rsidRPr="00AD2026"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C</w:t>
            </w:r>
            <w:r w:rsidRPr="00AD2026"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hina</w:t>
            </w:r>
          </w:p>
        </w:tc>
      </w:tr>
      <w:tr w:rsidR="008D65A4" w:rsidRPr="00EC4F4A" w14:paraId="12AAF3ED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72C5CEC3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2999F724" w14:textId="04108D20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 w:rsidRPr="00AD2026"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S</w:t>
            </w:r>
            <w:r w:rsidRPr="00AD2026"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enior Regional Sales Manager</w:t>
            </w:r>
          </w:p>
        </w:tc>
      </w:tr>
      <w:tr w:rsidR="008D65A4" w:rsidRPr="00EC4F4A" w14:paraId="3F9BA4F8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435C8864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4FE92E22" w14:textId="529914A4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 w:rsidRPr="00AD2026"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Y</w:t>
            </w:r>
            <w:r w:rsidRPr="00AD2026"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es</w:t>
            </w:r>
          </w:p>
        </w:tc>
      </w:tr>
      <w:tr w:rsidR="008D65A4" w:rsidRPr="00EC4F4A" w14:paraId="0E2F53D7" w14:textId="77777777" w:rsidTr="00EC4F4A">
        <w:trPr>
          <w:trHeight w:val="249"/>
        </w:trPr>
        <w:tc>
          <w:tcPr>
            <w:tcW w:w="2795" w:type="dxa"/>
            <w:shd w:val="clear" w:color="auto" w:fill="auto"/>
          </w:tcPr>
          <w:p w14:paraId="51149708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981" w:type="dxa"/>
            <w:gridSpan w:val="2"/>
            <w:shd w:val="clear" w:color="auto" w:fill="auto"/>
          </w:tcPr>
          <w:p w14:paraId="1DF2FF0D" w14:textId="4FAA299D" w:rsidR="008D65A4" w:rsidRPr="00AD2026" w:rsidRDefault="00AD2026" w:rsidP="003A17D1">
            <w:pPr>
              <w:pStyle w:val="a3"/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</w:pPr>
            <w:r w:rsidRPr="00AD2026">
              <w:rPr>
                <w:rFonts w:ascii="Source Sans Pro" w:eastAsiaTheme="minorEastAsia" w:hAnsi="Source Sans Pro" w:cs="Calibri" w:hint="eastAsia"/>
                <w:b/>
                <w:bCs/>
                <w:color w:val="000000"/>
                <w:lang w:eastAsia="zh-CN"/>
              </w:rPr>
              <w:t>4</w:t>
            </w:r>
            <w:r w:rsidRPr="00AD2026">
              <w:rPr>
                <w:rFonts w:ascii="Source Sans Pro" w:eastAsiaTheme="minorEastAsia" w:hAnsi="Source Sans Pro" w:cs="Calibri"/>
                <w:b/>
                <w:bCs/>
                <w:color w:val="000000"/>
                <w:lang w:eastAsia="zh-CN"/>
              </w:rPr>
              <w:t>B</w:t>
            </w:r>
          </w:p>
        </w:tc>
      </w:tr>
      <w:tr w:rsidR="008D65A4" w:rsidRPr="00EC4F4A" w14:paraId="154749F0" w14:textId="77777777" w:rsidTr="00EC4F4A">
        <w:trPr>
          <w:trHeight w:val="1198"/>
        </w:trPr>
        <w:tc>
          <w:tcPr>
            <w:tcW w:w="9776" w:type="dxa"/>
            <w:gridSpan w:val="3"/>
            <w:shd w:val="clear" w:color="auto" w:fill="auto"/>
          </w:tcPr>
          <w:p w14:paraId="48B028D6" w14:textId="7E165BF3" w:rsidR="008D65A4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3AD27AE7" w14:textId="77777777" w:rsidR="00AD2026" w:rsidRPr="00EC4F4A" w:rsidRDefault="00AD2026" w:rsidP="003A17D1">
            <w:pPr>
              <w:pStyle w:val="a3"/>
              <w:rPr>
                <w:rFonts w:ascii="Source Sans Pro" w:hAnsi="Source Sans Pro" w:cs="Calibri"/>
                <w:b/>
              </w:rPr>
            </w:pPr>
          </w:p>
          <w:p w14:paraId="39B9DE35" w14:textId="2A8E645B" w:rsidR="009C6E88" w:rsidRDefault="00AD2026" w:rsidP="003A17D1">
            <w:pPr>
              <w:pStyle w:val="a3"/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</w:pPr>
            <w:r w:rsidRPr="00AD2026"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  <w:t>Work with local distributors to ensure common focus and aligned targets with WG</w:t>
            </w:r>
            <w:r w:rsidR="009C6E88"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  <w:t>&amp;</w:t>
            </w:r>
            <w:r w:rsidRPr="00AD2026"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  <w:t>S Sales to include volume, penetration, channel mix, rate of sales, and profitability</w:t>
            </w:r>
            <w:r w:rsidR="009C6E88"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  <w:t>.</w:t>
            </w:r>
          </w:p>
          <w:p w14:paraId="5F80B9D3" w14:textId="27F9EB05" w:rsidR="00EC4F4A" w:rsidRPr="00AD2026" w:rsidRDefault="00AD2026" w:rsidP="003A17D1">
            <w:pPr>
              <w:pStyle w:val="a3"/>
              <w:rPr>
                <w:rFonts w:ascii="Source Sans Pro" w:hAnsi="Source Sans Pro" w:cs="Calibri"/>
                <w:bCs/>
                <w:iCs/>
                <w:sz w:val="20"/>
                <w:szCs w:val="20"/>
              </w:rPr>
            </w:pPr>
            <w:r w:rsidRPr="00AD2026">
              <w:rPr>
                <w:rFonts w:ascii="Source Sans Pro" w:eastAsia="宋体" w:hAnsi="Source Sans Pro"/>
                <w:bCs/>
                <w:color w:val="000000"/>
                <w:sz w:val="20"/>
                <w:szCs w:val="20"/>
              </w:rPr>
              <w:t>Increase brand visibility at accounts with effective POS placements; Enhance rate of sales (ROS) in accounts with promotions and activities.</w:t>
            </w:r>
          </w:p>
          <w:p w14:paraId="1F89CEC7" w14:textId="77777777" w:rsidR="00EC4F4A" w:rsidRPr="00EC4F4A" w:rsidRDefault="00EC4F4A" w:rsidP="003A17D1">
            <w:pPr>
              <w:pStyle w:val="a3"/>
              <w:rPr>
                <w:rFonts w:ascii="Source Sans Pro" w:hAnsi="Source Sans Pro" w:cs="Calibri"/>
                <w:iCs/>
              </w:rPr>
            </w:pPr>
          </w:p>
          <w:p w14:paraId="707A0CBB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iCs/>
              </w:rPr>
            </w:pPr>
          </w:p>
        </w:tc>
      </w:tr>
      <w:tr w:rsidR="008D65A4" w:rsidRPr="00EC4F4A" w14:paraId="7E1736CE" w14:textId="77777777" w:rsidTr="00AD2026">
        <w:trPr>
          <w:trHeight w:val="132"/>
        </w:trPr>
        <w:tc>
          <w:tcPr>
            <w:tcW w:w="9776" w:type="dxa"/>
            <w:gridSpan w:val="3"/>
            <w:shd w:val="clear" w:color="auto" w:fill="auto"/>
          </w:tcPr>
          <w:p w14:paraId="6AEC3428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299D6AD" w14:textId="77777777" w:rsidR="008D65A4" w:rsidRPr="00EC4F4A" w:rsidRDefault="008D65A4" w:rsidP="003A17D1">
            <w:pPr>
              <w:pStyle w:val="a3"/>
              <w:rPr>
                <w:rFonts w:ascii="Source Sans Pro" w:hAnsi="Source Sans Pro" w:cs="Calibri"/>
                <w:b/>
              </w:rPr>
            </w:pPr>
          </w:p>
          <w:p w14:paraId="4A375FFC" w14:textId="33ACCD61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Plan weekly call visits to maintain relationship with local distributors and outlets, manage brand development &amp; growth of WG</w:t>
            </w:r>
            <w:r w:rsidR="009C6E88">
              <w:rPr>
                <w:rFonts w:ascii="Source Sans Pro" w:hAnsi="Source Sans Pro"/>
                <w:sz w:val="20"/>
                <w:szCs w:val="20"/>
              </w:rPr>
              <w:t>&amp;</w:t>
            </w:r>
            <w:r w:rsidRPr="00AD2026">
              <w:rPr>
                <w:rFonts w:ascii="Source Sans Pro" w:hAnsi="Source Sans Pro"/>
                <w:sz w:val="20"/>
                <w:szCs w:val="20"/>
              </w:rPr>
              <w:t>S Brands in the area</w:t>
            </w:r>
          </w:p>
          <w:p w14:paraId="496A12D3" w14:textId="074FBF4F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Determine appropriate space to sales ratios, plus representation against competitor brands in off premise accounts, and determine gaps in WG</w:t>
            </w:r>
            <w:r w:rsidR="009C6E88">
              <w:rPr>
                <w:rFonts w:ascii="Source Sans Pro" w:hAnsi="Source Sans Pro"/>
                <w:sz w:val="20"/>
                <w:szCs w:val="20"/>
              </w:rPr>
              <w:t>&amp;</w:t>
            </w:r>
            <w:r w:rsidRPr="00AD2026">
              <w:rPr>
                <w:rFonts w:ascii="Source Sans Pro" w:hAnsi="Source Sans Pro"/>
                <w:sz w:val="20"/>
                <w:szCs w:val="20"/>
              </w:rPr>
              <w:t>S brand exposure</w:t>
            </w:r>
          </w:p>
          <w:p w14:paraId="0560FF0C" w14:textId="196AEE9A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Ensure WG</w:t>
            </w:r>
            <w:r w:rsidR="009C6E88">
              <w:rPr>
                <w:rFonts w:ascii="Source Sans Pro" w:hAnsi="Source Sans Pro"/>
                <w:sz w:val="20"/>
                <w:szCs w:val="20"/>
              </w:rPr>
              <w:t>&amp;</w:t>
            </w:r>
            <w:r w:rsidRPr="00AD2026">
              <w:rPr>
                <w:rFonts w:ascii="Source Sans Pro" w:hAnsi="Source Sans Pro"/>
                <w:sz w:val="20"/>
                <w:szCs w:val="20"/>
              </w:rPr>
              <w:t>S brands have the correct exposure compared to competing categories</w:t>
            </w:r>
          </w:p>
          <w:p w14:paraId="75253364" w14:textId="36504690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Ensure that pricing of WG</w:t>
            </w:r>
            <w:r w:rsidR="009C6E88">
              <w:rPr>
                <w:rFonts w:ascii="Source Sans Pro" w:hAnsi="Source Sans Pro"/>
                <w:sz w:val="20"/>
                <w:szCs w:val="20"/>
              </w:rPr>
              <w:t>&amp;</w:t>
            </w:r>
            <w:r w:rsidRPr="00AD2026">
              <w:rPr>
                <w:rFonts w:ascii="Source Sans Pro" w:hAnsi="Source Sans Pro"/>
                <w:sz w:val="20"/>
                <w:szCs w:val="20"/>
              </w:rPr>
              <w:t>S brands is consistent with brand guidelines within the China market</w:t>
            </w:r>
          </w:p>
          <w:p w14:paraId="2F3180D6" w14:textId="225AC400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Execute and evaluate regional promotional programs at outlet level, to required level of impact and effectiveness within set timing and budgets</w:t>
            </w:r>
          </w:p>
          <w:p w14:paraId="19284ED0" w14:textId="0F1DF989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Monitor and evaluate operational plans and take corrective action as required</w:t>
            </w:r>
          </w:p>
          <w:p w14:paraId="3A643676" w14:textId="0BFAC5D4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Collect competitors’ information constantly and keep track of industry / market trends</w:t>
            </w:r>
          </w:p>
          <w:p w14:paraId="318A2FD9" w14:textId="2E840D50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 xml:space="preserve">Update and maintain all data and information systems </w:t>
            </w:r>
          </w:p>
          <w:p w14:paraId="1D5A6FA7" w14:textId="1AFF91DA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Effectively and efficiently manage business budgets, and expenses incurred in line with company guidelines</w:t>
            </w:r>
          </w:p>
          <w:p w14:paraId="317A08A6" w14:textId="598B1F3A" w:rsidR="00AD2026" w:rsidRPr="00AD2026" w:rsidRDefault="00AD2026" w:rsidP="00AD2026">
            <w:pPr>
              <w:pStyle w:val="BulletList2"/>
              <w:numPr>
                <w:ilvl w:val="0"/>
                <w:numId w:val="9"/>
              </w:numPr>
              <w:spacing w:line="360" w:lineRule="auto"/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AD2026">
              <w:rPr>
                <w:rFonts w:ascii="Source Sans Pro" w:hAnsi="Source Sans Pro"/>
                <w:sz w:val="20"/>
                <w:szCs w:val="20"/>
              </w:rPr>
              <w:t>Develop and maintain positive and constructive relationships with all relevant internal and external stake holders</w:t>
            </w:r>
          </w:p>
          <w:p w14:paraId="62CD4CF0" w14:textId="77777777" w:rsidR="008D65A4" w:rsidRPr="00AD2026" w:rsidRDefault="008D65A4" w:rsidP="003A17D1">
            <w:pPr>
              <w:pStyle w:val="a3"/>
              <w:rPr>
                <w:rFonts w:ascii="Source Sans Pro" w:hAnsi="Source Sans Pro" w:cs="Calibri"/>
                <w:sz w:val="20"/>
                <w:szCs w:val="20"/>
                <w:lang w:val="en-CA"/>
              </w:rPr>
            </w:pPr>
          </w:p>
          <w:p w14:paraId="126A4885" w14:textId="77777777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  <w:p w14:paraId="75BC5D6E" w14:textId="77777777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  <w:p w14:paraId="53C30312" w14:textId="77777777" w:rsidR="00EC4F4A" w:rsidRPr="00EC4F4A" w:rsidRDefault="00EC4F4A" w:rsidP="003A17D1">
            <w:pPr>
              <w:rPr>
                <w:b/>
                <w:sz w:val="22"/>
                <w:szCs w:val="22"/>
              </w:rPr>
            </w:pPr>
          </w:p>
          <w:p w14:paraId="549F4B43" w14:textId="00435204" w:rsidR="00EC4F4A" w:rsidRPr="00EC4F4A" w:rsidRDefault="00EC4F4A" w:rsidP="00AD2026">
            <w:pPr>
              <w:rPr>
                <w:b/>
                <w:sz w:val="22"/>
                <w:szCs w:val="22"/>
              </w:rPr>
            </w:pPr>
          </w:p>
        </w:tc>
      </w:tr>
      <w:tr w:rsidR="00EC4F4A" w:rsidRPr="00EC4F4A" w14:paraId="5EC5FA56" w14:textId="77777777" w:rsidTr="00EC4F4A">
        <w:trPr>
          <w:trHeight w:val="363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720672" w14:textId="77777777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AD2026">
        <w:trPr>
          <w:trHeight w:val="1124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21A389" w14:textId="17A0A4ED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t>Core Competencies: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EC4F4A" w:rsidRPr="00EC4F4A" w14:paraId="430A5A9C" w14:textId="77777777" w:rsidTr="006C572A">
              <w:tc>
                <w:tcPr>
                  <w:tcW w:w="4652" w:type="dxa"/>
                  <w:shd w:val="clear" w:color="auto" w:fill="auto"/>
                </w:tcPr>
                <w:p w14:paraId="45925197" w14:textId="77777777" w:rsidR="00EC4F4A" w:rsidRPr="00EC4F4A" w:rsidRDefault="00EC4F4A" w:rsidP="006C572A">
                  <w:pPr>
                    <w:rPr>
                      <w:rFonts w:cs="Calibri"/>
                      <w:b/>
                      <w:sz w:val="20"/>
                      <w:szCs w:val="22"/>
                    </w:rPr>
                  </w:pPr>
                  <w:r w:rsidRPr="00EC4F4A">
                    <w:rPr>
                      <w:rFonts w:cs="Calibri"/>
                      <w:b/>
                      <w:sz w:val="20"/>
                      <w:szCs w:val="22"/>
                    </w:rPr>
                    <w:t>Deciding &amp; Initiating Action</w:t>
                  </w:r>
                </w:p>
                <w:p w14:paraId="1950D63D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Makes prompt, clear decisions which may involve tough choices or considered risks </w:t>
                  </w:r>
                </w:p>
                <w:p w14:paraId="4D37A778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Takes responsibility for actions, projects and people</w:t>
                  </w:r>
                </w:p>
                <w:p w14:paraId="6B20811B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Takes initiative and acts with confidence </w:t>
                  </w:r>
                </w:p>
                <w:p w14:paraId="5905D2D5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2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Initiates and generates activity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F76101E" w14:textId="77777777" w:rsidR="00EC4F4A" w:rsidRPr="00EC4F4A" w:rsidRDefault="00EC4F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Leading &amp; Supervising</w:t>
                  </w:r>
                </w:p>
                <w:p w14:paraId="7F552776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Provides others with a clear direction </w:t>
                  </w:r>
                </w:p>
                <w:p w14:paraId="00D7CE89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Sets appropriate standards of behaviour </w:t>
                  </w:r>
                </w:p>
                <w:p w14:paraId="721B0A33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Delegates work appropriately and fairly</w:t>
                  </w:r>
                </w:p>
                <w:p w14:paraId="12633BB8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Motivates and empowers others</w:t>
                  </w:r>
                </w:p>
                <w:p w14:paraId="03F6C429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Provides staff with development opportunities and coaching</w:t>
                  </w:r>
                </w:p>
                <w:p w14:paraId="2CD002DB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Recruits staff of a high calibre</w:t>
                  </w:r>
                </w:p>
              </w:tc>
            </w:tr>
            <w:tr w:rsidR="00EC4F4A" w:rsidRPr="00EC4F4A" w14:paraId="664A0ECB" w14:textId="77777777" w:rsidTr="006C572A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7F42DE59" w14:textId="77777777" w:rsidR="00EC4F4A" w:rsidRPr="00EC4F4A" w:rsidRDefault="00EC4F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Persuading &amp; Influencing</w:t>
                  </w:r>
                </w:p>
                <w:p w14:paraId="4358E7B4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Makes a strong personal impression on others</w:t>
                  </w:r>
                </w:p>
                <w:p w14:paraId="44BDC978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Gains clear agreement and commitment from others by persuading, convincing and negotiating</w:t>
                  </w:r>
                </w:p>
                <w:p w14:paraId="3FE6DBB5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Promotes ideas on behalf of self or others</w:t>
                  </w:r>
                </w:p>
                <w:p w14:paraId="168783CD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Source Sans Pro" w:hAnsi="Source Sans Pro" w:cs="Calibri"/>
                      <w:b/>
                      <w:sz w:val="20"/>
                      <w:szCs w:val="22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Makes effective use of political processes to influence and persuade others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67D8092A" w14:textId="77777777" w:rsidR="00EC4F4A" w:rsidRPr="00EC4F4A" w:rsidRDefault="00EC4F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Delivering Results &amp; Meeting Customer Expectations</w:t>
                  </w:r>
                </w:p>
                <w:p w14:paraId="65E48B37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Focuses on customer needs and satisfaction</w:t>
                  </w:r>
                </w:p>
                <w:p w14:paraId="0BBD9998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Sets high standards for quality and quantity</w:t>
                  </w:r>
                </w:p>
                <w:p w14:paraId="03BA232E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Monitors and maintains quality and productivity</w:t>
                  </w:r>
                </w:p>
                <w:p w14:paraId="16E44FB7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Works in a systematic, methodical and orderly way </w:t>
                  </w:r>
                </w:p>
                <w:p w14:paraId="4FD2D534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Source Sans Pro" w:hAnsi="Source Sans Pro" w:cs="Calibri"/>
                      <w:b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EC4F4A" w:rsidRPr="00EC4F4A" w14:paraId="75D7966A" w14:textId="77777777" w:rsidTr="006C572A">
              <w:tc>
                <w:tcPr>
                  <w:tcW w:w="4652" w:type="dxa"/>
                  <w:shd w:val="clear" w:color="auto" w:fill="auto"/>
                </w:tcPr>
                <w:p w14:paraId="422678F5" w14:textId="77777777" w:rsidR="00EC4F4A" w:rsidRPr="00EC4F4A" w:rsidRDefault="00EC4F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Applying Expertise &amp; Technology</w:t>
                  </w:r>
                </w:p>
                <w:p w14:paraId="58FB2878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Applies specialist and detailed technical expertise</w:t>
                  </w:r>
                </w:p>
                <w:p w14:paraId="364C58CA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Develops job knowledge and expertise through continual professional development</w:t>
                  </w:r>
                </w:p>
                <w:p w14:paraId="29F70504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Shares expertise and knowledge with others</w:t>
                  </w:r>
                </w:p>
                <w:p w14:paraId="048836CF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Uses technology to achieve work objectives</w:t>
                  </w:r>
                </w:p>
                <w:p w14:paraId="78AB5A32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Demonstrates appropriate physical co-ordination and endurance, manual skill, spatial awareness and dexterity</w:t>
                  </w:r>
                </w:p>
                <w:p w14:paraId="60B01671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Demonstrates an understanding of different organisational departments and functions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5E59C4A4" w14:textId="77777777" w:rsidR="00EC4F4A" w:rsidRPr="00EC4F4A" w:rsidRDefault="00EC4F4A" w:rsidP="006C572A">
                  <w:pPr>
                    <w:rPr>
                      <w:b/>
                      <w:sz w:val="20"/>
                      <w:szCs w:val="22"/>
                    </w:rPr>
                  </w:pPr>
                  <w:r w:rsidRPr="00EC4F4A">
                    <w:rPr>
                      <w:b/>
                      <w:sz w:val="20"/>
                      <w:szCs w:val="22"/>
                    </w:rPr>
                    <w:t>Coping with Pressures &amp; Setbacks</w:t>
                  </w:r>
                </w:p>
                <w:p w14:paraId="34D9AE61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Works productively in a pressurised environment</w:t>
                  </w:r>
                </w:p>
                <w:p w14:paraId="1E03A12C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Keeps emotions under control during difficult situations </w:t>
                  </w:r>
                </w:p>
                <w:p w14:paraId="0C4AD7F9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Balances the demands of a work life and a personal life. </w:t>
                  </w:r>
                </w:p>
                <w:p w14:paraId="2E4C2DC5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 xml:space="preserve">Maintains a positive outlook at work. </w:t>
                  </w:r>
                </w:p>
                <w:p w14:paraId="3B84AEE4" w14:textId="77777777" w:rsidR="00EC4F4A" w:rsidRPr="00EC4F4A" w:rsidRDefault="00EC4F4A" w:rsidP="006C572A">
                  <w:pPr>
                    <w:pStyle w:val="Default"/>
                    <w:numPr>
                      <w:ilvl w:val="0"/>
                      <w:numId w:val="7"/>
                    </w:numPr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</w:pPr>
                  <w:r w:rsidRPr="00EC4F4A">
                    <w:rPr>
                      <w:rFonts w:ascii="Source Sans Pro" w:hAnsi="Source Sans Pro"/>
                      <w:sz w:val="20"/>
                      <w:szCs w:val="22"/>
                      <w:lang w:eastAsia="en-US"/>
                    </w:rPr>
                    <w:t>Handles criticism well and learns from it.</w:t>
                  </w:r>
                </w:p>
                <w:p w14:paraId="6C362FE0" w14:textId="77777777" w:rsidR="00EC4F4A" w:rsidRPr="00EC4F4A" w:rsidRDefault="00EC4F4A" w:rsidP="006C572A">
                  <w:pPr>
                    <w:rPr>
                      <w:rFonts w:cs="Calibri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6AB24C07" w14:textId="77777777" w:rsidR="00EC4F4A" w:rsidRPr="00EC4F4A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EC4F4A" w14:paraId="6267724B" w14:textId="77777777" w:rsidTr="00EC4F4A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7777777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65394114" w14:textId="00B9B43A" w:rsidR="00EC4F4A" w:rsidRPr="00AD2026" w:rsidRDefault="00EC4F4A" w:rsidP="006C572A">
            <w:pPr>
              <w:pStyle w:val="a3"/>
              <w:jc w:val="both"/>
              <w:rPr>
                <w:rFonts w:ascii="Source Sans Pro" w:hAnsi="Source Sans Pro" w:cs="Calibri"/>
                <w:color w:val="000000"/>
                <w:sz w:val="20"/>
                <w:szCs w:val="20"/>
                <w:u w:val="single"/>
              </w:rPr>
            </w:pPr>
            <w:r w:rsidRPr="00AD2026">
              <w:rPr>
                <w:rFonts w:ascii="Source Sans Pro" w:hAnsi="Source Sans Pro" w:cs="Calibri"/>
                <w:color w:val="000000"/>
                <w:sz w:val="20"/>
                <w:szCs w:val="20"/>
                <w:u w:val="single"/>
              </w:rPr>
              <w:t>Essential:</w:t>
            </w:r>
          </w:p>
          <w:p w14:paraId="1529C347" w14:textId="36CBF8A1" w:rsidR="00AD2026" w:rsidRPr="00AD2026" w:rsidRDefault="00AD2026" w:rsidP="00AD2026">
            <w:pPr>
              <w:pStyle w:val="a3"/>
              <w:jc w:val="both"/>
              <w:rPr>
                <w:rFonts w:ascii="Source Sans Pro" w:hAnsi="Source Sans Pro" w:cs="Calibri"/>
                <w:color w:val="000000"/>
                <w:sz w:val="20"/>
                <w:szCs w:val="20"/>
                <w:u w:val="single"/>
                <w:lang w:eastAsia="zh-CN"/>
              </w:rPr>
            </w:pPr>
          </w:p>
          <w:p w14:paraId="7E3542CC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 xml:space="preserve">Proven track record within a sales capacity, ideally within Liquor </w:t>
            </w:r>
          </w:p>
          <w:p w14:paraId="5C507B4D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Experience in the FMCG selling environment.</w:t>
            </w:r>
          </w:p>
          <w:p w14:paraId="16972818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Strong negotiation and communication skills</w:t>
            </w:r>
          </w:p>
          <w:p w14:paraId="3FE9E282" w14:textId="187A76D9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IT Skills (excel/PowerPoint/word)</w:t>
            </w:r>
          </w:p>
          <w:p w14:paraId="0AA35B23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Numerate</w:t>
            </w:r>
          </w:p>
          <w:p w14:paraId="37EC1340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Above average presentation skills written and verbal</w:t>
            </w:r>
          </w:p>
          <w:p w14:paraId="76AB474D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D2026">
              <w:rPr>
                <w:rFonts w:cs="Arial"/>
                <w:sz w:val="20"/>
                <w:szCs w:val="20"/>
              </w:rPr>
              <w:t>Strong relationship building skills</w:t>
            </w:r>
          </w:p>
          <w:p w14:paraId="23DB5900" w14:textId="77777777" w:rsidR="00AD2026" w:rsidRPr="00AD2026" w:rsidRDefault="00AD2026" w:rsidP="00AD2026">
            <w:pPr>
              <w:pStyle w:val="a3"/>
              <w:jc w:val="both"/>
              <w:rPr>
                <w:rFonts w:ascii="Source Sans Pro" w:hAnsi="Source Sans Pro" w:cs="Calibri"/>
                <w:color w:val="000000"/>
                <w:sz w:val="20"/>
                <w:szCs w:val="20"/>
                <w:u w:val="single"/>
                <w:lang w:eastAsia="zh-CN"/>
              </w:rPr>
            </w:pPr>
          </w:p>
          <w:p w14:paraId="30F20A93" w14:textId="77777777" w:rsidR="00AD2026" w:rsidRPr="00AD2026" w:rsidRDefault="00AD2026" w:rsidP="00AD2026">
            <w:pPr>
              <w:pStyle w:val="a3"/>
              <w:jc w:val="both"/>
              <w:rPr>
                <w:rFonts w:ascii="Source Sans Pro" w:hAnsi="Source Sans Pro" w:cs="Calibri"/>
                <w:sz w:val="20"/>
                <w:szCs w:val="20"/>
                <w:u w:val="single"/>
                <w:lang w:eastAsia="zh-CN"/>
              </w:rPr>
            </w:pPr>
            <w:r w:rsidRPr="00AD2026">
              <w:rPr>
                <w:rFonts w:ascii="Source Sans Pro" w:hAnsi="Source Sans Pro" w:cs="Calibri"/>
                <w:sz w:val="20"/>
                <w:szCs w:val="20"/>
                <w:u w:val="single"/>
              </w:rPr>
              <w:t>Desirable:</w:t>
            </w:r>
          </w:p>
          <w:p w14:paraId="508C7E5F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D2026">
              <w:rPr>
                <w:sz w:val="20"/>
                <w:szCs w:val="20"/>
              </w:rPr>
              <w:t>Graduate Degree</w:t>
            </w:r>
          </w:p>
          <w:p w14:paraId="38D8DB9A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D2026">
              <w:rPr>
                <w:sz w:val="20"/>
                <w:szCs w:val="20"/>
              </w:rPr>
              <w:t>Confident and motivated</w:t>
            </w:r>
          </w:p>
          <w:p w14:paraId="726D7BA8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D2026">
              <w:rPr>
                <w:sz w:val="20"/>
                <w:szCs w:val="20"/>
              </w:rPr>
              <w:t>Resilient and reliable</w:t>
            </w:r>
          </w:p>
          <w:p w14:paraId="6D2DDEA1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D2026">
              <w:rPr>
                <w:sz w:val="20"/>
                <w:szCs w:val="20"/>
              </w:rPr>
              <w:t>Organised – a planner as well as an implementer</w:t>
            </w:r>
          </w:p>
          <w:p w14:paraId="13C2B769" w14:textId="77777777" w:rsidR="00AD2026" w:rsidRPr="00AD2026" w:rsidRDefault="00AD2026" w:rsidP="00AD2026">
            <w:pPr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AD2026">
              <w:rPr>
                <w:sz w:val="20"/>
                <w:szCs w:val="20"/>
              </w:rPr>
              <w:t>A team player</w:t>
            </w:r>
          </w:p>
          <w:p w14:paraId="6F43C000" w14:textId="77777777" w:rsidR="00AD2026" w:rsidRPr="00EC4F4A" w:rsidRDefault="00AD2026" w:rsidP="006C572A">
            <w:pPr>
              <w:pStyle w:val="a3"/>
              <w:jc w:val="both"/>
              <w:rPr>
                <w:rFonts w:ascii="Source Sans Pro" w:hAnsi="Source Sans Pro" w:cs="Calibri"/>
                <w:color w:val="000000"/>
                <w:u w:val="single"/>
              </w:rPr>
            </w:pPr>
          </w:p>
          <w:p w14:paraId="015806D4" w14:textId="77777777" w:rsidR="00EC4F4A" w:rsidRDefault="00EC4F4A" w:rsidP="006C572A">
            <w:pPr>
              <w:pStyle w:val="a3"/>
              <w:jc w:val="both"/>
              <w:rPr>
                <w:rFonts w:ascii="Source Sans Pro" w:hAnsi="Source Sans Pro" w:cs="Calibri"/>
                <w:u w:val="single"/>
              </w:rPr>
            </w:pPr>
          </w:p>
          <w:p w14:paraId="0D99DAB1" w14:textId="2B85D74F" w:rsidR="00EC4F4A" w:rsidRPr="00EC4F4A" w:rsidRDefault="00EC4F4A" w:rsidP="00AD2026">
            <w:pPr>
              <w:pStyle w:val="a3"/>
              <w:jc w:val="both"/>
              <w:rPr>
                <w:rFonts w:ascii="Source Sans Pro" w:hAnsi="Source Sans Pro" w:cs="Calibri"/>
                <w:color w:val="000000"/>
              </w:rPr>
            </w:pPr>
          </w:p>
        </w:tc>
      </w:tr>
      <w:tr w:rsidR="008D65A4" w:rsidRPr="00EC4F4A" w14:paraId="6720F09F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Created by: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6289F5E3" w:rsidR="008D65A4" w:rsidRPr="007604FF" w:rsidRDefault="007604FF" w:rsidP="003A17D1">
            <w:pPr>
              <w:rPr>
                <w:rFonts w:eastAsiaTheme="minorEastAsia" w:cs="Calibri"/>
                <w:sz w:val="22"/>
                <w:szCs w:val="22"/>
                <w:lang w:eastAsia="zh-CN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zh-CN"/>
              </w:rPr>
              <w:t>T</w:t>
            </w:r>
            <w:r>
              <w:rPr>
                <w:rFonts w:eastAsiaTheme="minorEastAsia" w:cs="Calibri"/>
                <w:sz w:val="22"/>
                <w:szCs w:val="22"/>
                <w:lang w:eastAsia="zh-CN"/>
              </w:rPr>
              <w:t>ing Ting Hsu</w:t>
            </w:r>
          </w:p>
        </w:tc>
      </w:tr>
      <w:tr w:rsidR="008D65A4" w:rsidRPr="00EC4F4A" w14:paraId="0B5A5424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3033F43D" w:rsidR="008D65A4" w:rsidRPr="007604FF" w:rsidRDefault="007604FF" w:rsidP="003A17D1">
            <w:pPr>
              <w:rPr>
                <w:rFonts w:eastAsiaTheme="minorEastAsia" w:cs="Calibri"/>
                <w:sz w:val="22"/>
                <w:szCs w:val="22"/>
                <w:lang w:eastAsia="zh-CN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zh-CN"/>
              </w:rPr>
              <w:t>2</w:t>
            </w:r>
            <w:r>
              <w:rPr>
                <w:rFonts w:eastAsiaTheme="minorEastAsia" w:cs="Calibri"/>
                <w:sz w:val="22"/>
                <w:szCs w:val="22"/>
                <w:lang w:eastAsia="zh-CN"/>
              </w:rPr>
              <w:t>1 July 2022</w:t>
            </w:r>
          </w:p>
        </w:tc>
      </w:tr>
      <w:tr w:rsidR="008D65A4" w:rsidRPr="00EC4F4A" w14:paraId="6A203CE9" w14:textId="77777777" w:rsidTr="00EC4F4A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HRBP: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  <w:tr w:rsidR="008D65A4" w:rsidRPr="00EC4F4A" w14:paraId="2FBBDE16" w14:textId="77777777" w:rsidTr="00EC4F4A">
        <w:trPr>
          <w:trHeight w:val="73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 of last revision: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3AE57342" w:rsidR="008D65A4" w:rsidRPr="007604FF" w:rsidRDefault="007604FF" w:rsidP="003A17D1">
            <w:pPr>
              <w:rPr>
                <w:rFonts w:eastAsiaTheme="minorEastAsia" w:cs="Calibri"/>
                <w:sz w:val="22"/>
                <w:szCs w:val="22"/>
                <w:lang w:eastAsia="zh-CN"/>
              </w:rPr>
            </w:pPr>
            <w:r>
              <w:rPr>
                <w:rFonts w:eastAsiaTheme="minorEastAsia" w:cs="Calibri" w:hint="eastAsia"/>
                <w:sz w:val="22"/>
                <w:szCs w:val="22"/>
                <w:lang w:eastAsia="zh-CN"/>
              </w:rPr>
              <w:t>1</w:t>
            </w:r>
            <w:r>
              <w:rPr>
                <w:rFonts w:eastAsiaTheme="minorEastAsia" w:cs="Calibri"/>
                <w:sz w:val="22"/>
                <w:szCs w:val="22"/>
                <w:lang w:eastAsia="zh-CN"/>
              </w:rPr>
              <w:t>9 Nov 2020</w:t>
            </w:r>
          </w:p>
        </w:tc>
      </w:tr>
    </w:tbl>
    <w:p w14:paraId="24E622CF" w14:textId="77777777" w:rsidR="007A5916" w:rsidRPr="00EC4F4A" w:rsidRDefault="007A5916">
      <w:pPr>
        <w:rPr>
          <w:sz w:val="22"/>
          <w:szCs w:val="22"/>
        </w:rPr>
      </w:pPr>
    </w:p>
    <w:sectPr w:rsidR="007A5916" w:rsidRPr="00EC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90EBA"/>
    <w:multiLevelType w:val="hybridMultilevel"/>
    <w:tmpl w:val="C3345028"/>
    <w:lvl w:ilvl="0" w:tplc="65FE5316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9B7D35"/>
    <w:multiLevelType w:val="hybridMultilevel"/>
    <w:tmpl w:val="41189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F2331E"/>
    <w:multiLevelType w:val="hybridMultilevel"/>
    <w:tmpl w:val="8CC254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887404">
    <w:abstractNumId w:val="9"/>
  </w:num>
  <w:num w:numId="2" w16cid:durableId="786199701">
    <w:abstractNumId w:val="0"/>
  </w:num>
  <w:num w:numId="3" w16cid:durableId="1386442395">
    <w:abstractNumId w:val="7"/>
  </w:num>
  <w:num w:numId="4" w16cid:durableId="1928146997">
    <w:abstractNumId w:val="2"/>
  </w:num>
  <w:num w:numId="5" w16cid:durableId="1012486117">
    <w:abstractNumId w:val="1"/>
  </w:num>
  <w:num w:numId="6" w16cid:durableId="704451251">
    <w:abstractNumId w:val="5"/>
  </w:num>
  <w:num w:numId="7" w16cid:durableId="684792691">
    <w:abstractNumId w:val="10"/>
  </w:num>
  <w:num w:numId="8" w16cid:durableId="427040430">
    <w:abstractNumId w:val="8"/>
  </w:num>
  <w:num w:numId="9" w16cid:durableId="1040742011">
    <w:abstractNumId w:val="6"/>
  </w:num>
  <w:num w:numId="10" w16cid:durableId="1840734085">
    <w:abstractNumId w:val="3"/>
  </w:num>
  <w:num w:numId="11" w16cid:durableId="1656572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0280C"/>
    <w:rsid w:val="001F41EE"/>
    <w:rsid w:val="00361C1F"/>
    <w:rsid w:val="005D36D7"/>
    <w:rsid w:val="005F2C9E"/>
    <w:rsid w:val="00645F29"/>
    <w:rsid w:val="00742A0E"/>
    <w:rsid w:val="007604FF"/>
    <w:rsid w:val="007A5916"/>
    <w:rsid w:val="00815BE4"/>
    <w:rsid w:val="008D65A4"/>
    <w:rsid w:val="009C6E88"/>
    <w:rsid w:val="00AD2026"/>
    <w:rsid w:val="00B541BB"/>
    <w:rsid w:val="00DC6A19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2">
    <w:name w:val="heading 2"/>
    <w:basedOn w:val="a"/>
    <w:next w:val="a"/>
    <w:link w:val="20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a3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customStyle="1" w:styleId="BulletList2">
    <w:name w:val="Bullet List 2"/>
    <w:basedOn w:val="a"/>
    <w:qFormat/>
    <w:rsid w:val="00AD2026"/>
    <w:pPr>
      <w:spacing w:after="0" w:line="240" w:lineRule="auto"/>
    </w:pPr>
    <w:rPr>
      <w:rFonts w:ascii="Cambria" w:eastAsia="Times New Roman" w:hAnsi="Cambria" w:cs="Times New Roman"/>
      <w:sz w:val="22"/>
      <w:lang w:val="en-C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3C82C-3B08-4C20-B0C2-43CDAB16C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Tiffany Ye</cp:lastModifiedBy>
  <cp:revision>4</cp:revision>
  <dcterms:created xsi:type="dcterms:W3CDTF">2022-08-15T07:29:00Z</dcterms:created>
  <dcterms:modified xsi:type="dcterms:W3CDTF">2023-09-27T08:14:00Z</dcterms:modified>
</cp:coreProperties>
</file>