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tcPr>
              <w:p w14:paraId="4240E3E1" w14:textId="3A0BF028" w:rsidR="002775AB" w:rsidRPr="002775AB" w:rsidRDefault="00A145C9" w:rsidP="00D533DB">
                <w:pPr>
                  <w:pStyle w:val="NoSpacing"/>
                  <w:rPr>
                    <w:rFonts w:ascii="Source Sans Pro" w:hAnsi="Source Sans Pro" w:cs="Calibri"/>
                    <w:b/>
                    <w:color w:val="000000"/>
                  </w:rPr>
                </w:pPr>
                <w:r>
                  <w:rPr>
                    <w:rFonts w:ascii="Source Sans Pro" w:hAnsi="Source Sans Pro" w:cs="Calibri"/>
                    <w:b/>
                    <w:color w:val="000000"/>
                  </w:rPr>
                  <w:t>Finance Analyst</w:t>
                </w:r>
              </w:p>
            </w:tc>
          </w:sdtContent>
        </w:sdt>
      </w:tr>
      <w:tr w:rsidR="00D96454" w:rsidRPr="002775AB" w14:paraId="1055A6F5" w14:textId="77777777" w:rsidTr="00D533DB">
        <w:trPr>
          <w:trHeight w:val="249"/>
        </w:trPr>
        <w:tc>
          <w:tcPr>
            <w:tcW w:w="2972" w:type="dxa"/>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tcPr>
              <w:p w14:paraId="77945389" w14:textId="00E7EF07" w:rsidR="00D96454" w:rsidRDefault="00A145C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CEN-0027</w:t>
                </w:r>
              </w:p>
            </w:tc>
          </w:sdtContent>
        </w:sdt>
      </w:tr>
      <w:tr w:rsidR="002775AB" w:rsidRPr="002775AB" w14:paraId="38AE9EC0" w14:textId="77777777" w:rsidTr="00D533DB">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tcPr>
              <w:p w14:paraId="37FE7A82" w14:textId="6E730218" w:rsidR="002775AB" w:rsidRPr="001A0AC2" w:rsidRDefault="00A145C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 BBU, ODC</w:t>
                </w:r>
              </w:p>
            </w:tc>
          </w:sdtContent>
        </w:sdt>
      </w:tr>
      <w:tr w:rsidR="002775AB" w:rsidRPr="002775AB" w14:paraId="7508006C" w14:textId="77777777" w:rsidTr="00D533DB">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tcPr>
              <w:p w14:paraId="72745C5B" w14:textId="4107D552" w:rsidR="002775AB" w:rsidRPr="001A0AC2" w:rsidRDefault="00A145C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sdtContent>
        </w:sdt>
      </w:tr>
      <w:tr w:rsidR="002775AB" w:rsidRPr="002775AB" w14:paraId="04BE2187" w14:textId="77777777" w:rsidTr="00D533DB">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tcPr>
              <w:p w14:paraId="13F6F914" w14:textId="1BE1A0B6" w:rsidR="002775AB" w:rsidRPr="001A0AC2" w:rsidRDefault="00A145C9" w:rsidP="00D533DB">
                <w:pPr>
                  <w:pStyle w:val="NoSpacing"/>
                  <w:rPr>
                    <w:rFonts w:ascii="Source Sans Pro" w:hAnsi="Source Sans Pro" w:cs="Calibri"/>
                    <w:color w:val="000000"/>
                    <w:sz w:val="20"/>
                    <w:szCs w:val="20"/>
                  </w:rPr>
                </w:pPr>
                <w:proofErr w:type="spellStart"/>
                <w:proofErr w:type="gramStart"/>
                <w:r>
                  <w:rPr>
                    <w:rFonts w:ascii="Source Sans Pro" w:hAnsi="Source Sans Pro" w:cs="Calibri"/>
                    <w:color w:val="000000"/>
                    <w:sz w:val="20"/>
                    <w:szCs w:val="20"/>
                  </w:rPr>
                  <w:t>Richmond;SBP</w:t>
                </w:r>
                <w:proofErr w:type="spellEnd"/>
                <w:proofErr w:type="gramEnd"/>
              </w:p>
            </w:tc>
          </w:sdtContent>
        </w:sdt>
      </w:tr>
      <w:tr w:rsidR="002775AB" w:rsidRPr="002775AB" w14:paraId="14CC717C" w14:textId="77777777" w:rsidTr="00D533DB">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tcPr>
              <w:p w14:paraId="0E66B222" w14:textId="1F426005" w:rsidR="002775AB" w:rsidRPr="001A0AC2" w:rsidRDefault="00A145C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Commercial Finance Controller</w:t>
                </w:r>
              </w:p>
            </w:tc>
          </w:sdtContent>
        </w:sdt>
      </w:tr>
      <w:tr w:rsidR="002775AB" w:rsidRPr="002775AB" w14:paraId="48AAFCFC" w14:textId="77777777" w:rsidTr="00D533DB">
        <w:trPr>
          <w:trHeight w:val="249"/>
        </w:trPr>
        <w:tc>
          <w:tcPr>
            <w:tcW w:w="2972" w:type="dxa"/>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B">
              <w:listItem w:value="[Role Layer]"/>
            </w:dropDownList>
          </w:sdtPr>
          <w:sdtContent>
            <w:tc>
              <w:tcPr>
                <w:tcW w:w="6730" w:type="dxa"/>
              </w:tcPr>
              <w:p w14:paraId="2E9296AB" w14:textId="147C276D" w:rsidR="002775AB" w:rsidRPr="001A0AC2" w:rsidRDefault="00A145C9"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4B</w:t>
                </w:r>
              </w:p>
            </w:tc>
          </w:sdtContent>
        </w:sdt>
      </w:tr>
      <w:tr w:rsidR="002775AB" w:rsidRPr="002775AB" w14:paraId="56683D6C" w14:textId="77777777" w:rsidTr="00D533DB">
        <w:trPr>
          <w:trHeight w:val="249"/>
        </w:trPr>
        <w:tc>
          <w:tcPr>
            <w:tcW w:w="2972" w:type="dxa"/>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Content>
            <w:tc>
              <w:tcPr>
                <w:tcW w:w="6730" w:type="dxa"/>
              </w:tcPr>
              <w:p w14:paraId="4B8C09FE" w14:textId="0567961C" w:rsidR="002775AB" w:rsidRPr="001A0AC2" w:rsidRDefault="00A145C9"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0E29EE19" w:rsidR="007E0917" w:rsidRPr="001A0AC2" w:rsidRDefault="00A145C9" w:rsidP="008D1089">
                <w:pPr>
                  <w:pStyle w:val="NoSpacing"/>
                  <w:rPr>
                    <w:rFonts w:ascii="Source Sans Pro" w:hAnsi="Source Sans Pro" w:cs="Calibri"/>
                    <w:sz w:val="20"/>
                    <w:szCs w:val="20"/>
                  </w:rPr>
                </w:pPr>
                <w:r>
                  <w:rPr>
                    <w:rFonts w:ascii="Source Sans Pro" w:hAnsi="Source Sans Pro" w:cs="Calibri"/>
                    <w:sz w:val="20"/>
                    <w:szCs w:val="20"/>
                  </w:rPr>
                  <w:t>To support the financial management, reporting, planning and analysis of specific commercial regional performance. To embed the William Grants Way into the Region and consolidated ways of working.</w:t>
                </w:r>
                <w:r>
                  <w:rPr>
                    <w:rFonts w:ascii="Source Sans Pro" w:hAnsi="Source Sans Pro" w:cs="Calibri"/>
                    <w:sz w:val="20"/>
                    <w:szCs w:val="20"/>
                  </w:rPr>
                  <w:br/>
                  <w:t>To ensure data integrity in core systems and all team outputs and that accurate and timely information is available when required to support business decisions.</w:t>
                </w:r>
                <w:r>
                  <w:rPr>
                    <w:rFonts w:ascii="Source Sans Pro" w:hAnsi="Source Sans Pro" w:cs="Calibri"/>
                    <w:sz w:val="20"/>
                    <w:szCs w:val="20"/>
                  </w:rPr>
                  <w:br/>
                  <w:t>To meet reporting and planning deadlines and manage processes as detailed within the Finance Calendar.</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4AB32A1C" w:rsidR="007E0917" w:rsidRPr="0066717A" w:rsidRDefault="00A145C9" w:rsidP="008D1089">
                <w:pPr>
                  <w:pStyle w:val="NoSpacing"/>
                  <w:rPr>
                    <w:rFonts w:ascii="Source Sans Pro" w:hAnsi="Source Sans Pro"/>
                    <w:sz w:val="20"/>
                    <w:szCs w:val="20"/>
                  </w:rPr>
                </w:pPr>
                <w:r>
                  <w:rPr>
                    <w:rFonts w:ascii="Source Sans Pro" w:hAnsi="Source Sans Pro"/>
                    <w:sz w:val="20"/>
                    <w:szCs w:val="20"/>
                  </w:rPr>
                  <w:t>Accountabilities</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Support the consolidation and analysis of global operational results for month end reports, including the generation and review of KPI reporting</w:t>
                </w:r>
                <w:r>
                  <w:rPr>
                    <w:rFonts w:ascii="Source Sans Pro" w:hAnsi="Source Sans Pro"/>
                    <w:sz w:val="20"/>
                    <w:szCs w:val="20"/>
                  </w:rPr>
                  <w:br/>
                  <w:t>•</w:t>
                </w:r>
                <w:r>
                  <w:rPr>
                    <w:rFonts w:ascii="Source Sans Pro" w:hAnsi="Source Sans Pro"/>
                    <w:sz w:val="20"/>
                    <w:szCs w:val="20"/>
                  </w:rPr>
                  <w:tab/>
                  <w:t>Support the delivery of the annual reporting timetable including strategic and annual plans to produce the consolidated Operations Budget, Latest Estimates and Five Year Plans in accordance with group guidelines</w:t>
                </w:r>
                <w:r>
                  <w:rPr>
                    <w:rFonts w:ascii="Source Sans Pro" w:hAnsi="Source Sans Pro"/>
                    <w:sz w:val="20"/>
                    <w:szCs w:val="20"/>
                  </w:rPr>
                  <w:br/>
                  <w:t>•</w:t>
                </w:r>
                <w:r>
                  <w:rPr>
                    <w:rFonts w:ascii="Source Sans Pro" w:hAnsi="Source Sans Pro"/>
                    <w:sz w:val="20"/>
                    <w:szCs w:val="20"/>
                  </w:rPr>
                  <w:tab/>
                  <w:t>Support the implementation of appropriate business analysis to identify trends, opportunities and risks, including analysis and follow up of month end reporting</w:t>
                </w:r>
                <w:r>
                  <w:rPr>
                    <w:rFonts w:ascii="Source Sans Pro" w:hAnsi="Source Sans Pro"/>
                    <w:sz w:val="20"/>
                    <w:szCs w:val="20"/>
                  </w:rPr>
                  <w:br/>
                  <w:t>•</w:t>
                </w:r>
                <w:r>
                  <w:rPr>
                    <w:rFonts w:ascii="Source Sans Pro" w:hAnsi="Source Sans Pro"/>
                    <w:sz w:val="20"/>
                    <w:szCs w:val="20"/>
                  </w:rPr>
                  <w:tab/>
                  <w:t xml:space="preserve">Collation and communication of ad hoc analysis or explanations </w:t>
                </w:r>
                <w:r>
                  <w:rPr>
                    <w:rFonts w:ascii="Source Sans Pro" w:hAnsi="Source Sans Pro"/>
                    <w:sz w:val="20"/>
                    <w:szCs w:val="20"/>
                  </w:rPr>
                  <w:br/>
                  <w:t>•</w:t>
                </w:r>
                <w:r>
                  <w:rPr>
                    <w:rFonts w:ascii="Source Sans Pro" w:hAnsi="Source Sans Pro"/>
                    <w:sz w:val="20"/>
                    <w:szCs w:val="20"/>
                  </w:rPr>
                  <w:tab/>
                  <w:t xml:space="preserve">Assess processes, reporting formats and KPIs and recommend and implement improvements, standardisation and automation where applicable </w:t>
                </w:r>
                <w:r>
                  <w:rPr>
                    <w:rFonts w:ascii="Source Sans Pro" w:hAnsi="Source Sans Pro"/>
                    <w:sz w:val="20"/>
                    <w:szCs w:val="20"/>
                  </w:rPr>
                  <w:br/>
                  <w:t>•</w:t>
                </w:r>
                <w:r>
                  <w:rPr>
                    <w:rFonts w:ascii="Source Sans Pro" w:hAnsi="Source Sans Pro"/>
                    <w:sz w:val="20"/>
                    <w:szCs w:val="20"/>
                  </w:rPr>
                  <w:tab/>
                  <w:t>Support the delivery of change or improvement projects including ensuring changes are communicated and understood by all relevant stakeholders</w:t>
                </w:r>
                <w:r>
                  <w:rPr>
                    <w:rFonts w:ascii="Source Sans Pro" w:hAnsi="Source Sans Pro"/>
                    <w:sz w:val="20"/>
                    <w:szCs w:val="20"/>
                  </w:rPr>
                  <w:br/>
                  <w:t>•</w:t>
                </w:r>
                <w:r>
                  <w:rPr>
                    <w:rFonts w:ascii="Source Sans Pro" w:hAnsi="Source Sans Pro"/>
                    <w:sz w:val="20"/>
                    <w:szCs w:val="20"/>
                  </w:rPr>
                  <w:tab/>
                  <w:t>Review, produce and implement key financial and non-financial internal controls and procedures for the function where required</w:t>
                </w:r>
                <w:r>
                  <w:rPr>
                    <w:rFonts w:ascii="Source Sans Pro" w:hAnsi="Source Sans Pro"/>
                    <w:sz w:val="20"/>
                    <w:szCs w:val="20"/>
                  </w:rPr>
                  <w:br/>
                  <w:t>•</w:t>
                </w:r>
                <w:r>
                  <w:rPr>
                    <w:rFonts w:ascii="Source Sans Pro" w:hAnsi="Source Sans Pro"/>
                    <w:sz w:val="20"/>
                    <w:szCs w:val="20"/>
                  </w:rPr>
                  <w:tab/>
                  <w:t>Build and maintain strong relationships with internal/external customers to maximise stakeholder engagement and the quality of service provision</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2-02-02T08: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tcPr>
              <w:p w14:paraId="4ED4A07B" w14:textId="0438E556" w:rsidR="002775AB" w:rsidRPr="00293ED7" w:rsidRDefault="00A145C9" w:rsidP="00D533DB">
                <w:pPr>
                  <w:rPr>
                    <w:rFonts w:cs="Calibri"/>
                    <w:sz w:val="20"/>
                    <w:szCs w:val="20"/>
                  </w:rPr>
                </w:pPr>
                <w:r>
                  <w:rPr>
                    <w:rFonts w:cs="Calibri"/>
                    <w:sz w:val="20"/>
                    <w:szCs w:val="20"/>
                  </w:rPr>
                  <w:t>02/02/2022</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tcPr>
              <w:p w14:paraId="050F74D6" w14:textId="3A5B44A7" w:rsidR="002775AB" w:rsidRPr="00293ED7" w:rsidRDefault="00A145C9" w:rsidP="00D533DB">
                <w:pPr>
                  <w:rPr>
                    <w:rFonts w:cs="Calibri"/>
                    <w:sz w:val="20"/>
                    <w:szCs w:val="20"/>
                  </w:rPr>
                </w:pPr>
                <w:r>
                  <w:rPr>
                    <w:rFonts w:cs="Calibri"/>
                    <w:sz w:val="20"/>
                    <w:szCs w:val="20"/>
                  </w:rPr>
                  <w:t>Kirsty Morris</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5-09-15T07: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tcPr>
              <w:p w14:paraId="3877388B" w14:textId="4723A8AC" w:rsidR="002775AB" w:rsidRPr="00293ED7" w:rsidRDefault="00A145C9" w:rsidP="00D533DB">
                <w:pPr>
                  <w:rPr>
                    <w:rFonts w:cs="Calibri"/>
                    <w:sz w:val="20"/>
                    <w:szCs w:val="20"/>
                  </w:rPr>
                </w:pPr>
                <w:r>
                  <w:rPr>
                    <w:rFonts w:cs="Calibri"/>
                    <w:sz w:val="20"/>
                    <w:szCs w:val="20"/>
                  </w:rPr>
                  <w:t>15/09/2025</w:t>
                </w:r>
              </w:p>
            </w:tc>
          </w:sdtContent>
        </w:sdt>
      </w:tr>
    </w:tbl>
    <w:p w14:paraId="672A15C7" w14:textId="3D3FC1D3" w:rsidR="002775AB" w:rsidRDefault="00677B1C">
      <w:pPr>
        <w:rPr>
          <w:rFonts w:eastAsiaTheme="minorEastAsia"/>
          <w:sz w:val="20"/>
          <w:szCs w:val="20"/>
          <w:lang w:eastAsia="zh-CN"/>
        </w:rPr>
      </w:pPr>
      <w:r w:rsidRPr="00677B1C">
        <w:rPr>
          <w:sz w:val="20"/>
          <w:szCs w:val="20"/>
        </w:rPr>
        <w:lastRenderedPageBreak/>
        <w:t>This role will support the financial management, reporting, planning and analysis of specific commercial regional performance. Ensure all the reporting and planning meet deadlines and process as detailed within Finance Calendar.</w:t>
      </w:r>
    </w:p>
    <w:p w14:paraId="3878FD07" w14:textId="77777777" w:rsidR="00677B1C" w:rsidRDefault="00677B1C">
      <w:pPr>
        <w:rPr>
          <w:rFonts w:eastAsiaTheme="minorEastAsia"/>
          <w:sz w:val="20"/>
          <w:szCs w:val="20"/>
          <w:lang w:eastAsia="zh-CN"/>
        </w:rPr>
      </w:pPr>
    </w:p>
    <w:p w14:paraId="0E4FE1BC" w14:textId="77777777" w:rsidR="00C5427E" w:rsidRPr="00C5427E" w:rsidRDefault="00C5427E" w:rsidP="00C5427E">
      <w:pPr>
        <w:rPr>
          <w:rFonts w:eastAsiaTheme="minorEastAsia"/>
          <w:sz w:val="20"/>
          <w:szCs w:val="20"/>
          <w:lang w:val="en-US" w:eastAsia="zh-CN"/>
        </w:rPr>
      </w:pPr>
      <w:r w:rsidRPr="00C5427E">
        <w:rPr>
          <w:rFonts w:eastAsiaTheme="minorEastAsia"/>
          <w:b/>
          <w:bCs/>
          <w:sz w:val="20"/>
          <w:szCs w:val="20"/>
          <w:lang w:val="en-US" w:eastAsia="zh-CN"/>
        </w:rPr>
        <w:t>Main Accountabilities:</w:t>
      </w:r>
    </w:p>
    <w:p w14:paraId="2993A9F6"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Support the consolidation and analysis of global operational results for month end reports, including the generation and review of KPI reporting.</w:t>
      </w:r>
    </w:p>
    <w:p w14:paraId="20EC12D8"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Support the delivery of the annual reporting timetable including strategic and annual plans to produce the consolidated Operations Budget, Latest Estimates and Five-Year Plans in accordance with group guidelines.</w:t>
      </w:r>
    </w:p>
    <w:p w14:paraId="1B9B9F18"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Support the implementation of appropriate business analysis to identify trends, opportunities and risks, including analysis and follow-up of month end reporting.</w:t>
      </w:r>
    </w:p>
    <w:p w14:paraId="3C331F28"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Collation and communication of ad hoc analysis or explanations.</w:t>
      </w:r>
    </w:p>
    <w:p w14:paraId="103F074B"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Assess processes, report formats and KPIs and recommend and implement improvements, standardization and automation where applicable.</w:t>
      </w:r>
    </w:p>
    <w:p w14:paraId="5D077FD7"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Support the delivery of change or improvement projects including ensuring changes are communicated and understood by all relevant stakeholders.</w:t>
      </w:r>
    </w:p>
    <w:p w14:paraId="03C052C5"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Review, produce and implement key financial and non-financial internal controls and procedures for the function where required.</w:t>
      </w:r>
    </w:p>
    <w:p w14:paraId="0434061E" w14:textId="77777777" w:rsidR="00C5427E" w:rsidRPr="00C5427E" w:rsidRDefault="00C5427E" w:rsidP="00C5427E">
      <w:pPr>
        <w:numPr>
          <w:ilvl w:val="0"/>
          <w:numId w:val="12"/>
        </w:numPr>
        <w:rPr>
          <w:rFonts w:eastAsiaTheme="minorEastAsia" w:hint="eastAsia"/>
          <w:sz w:val="20"/>
          <w:szCs w:val="20"/>
          <w:lang w:val="en-US" w:eastAsia="zh-CN"/>
        </w:rPr>
      </w:pPr>
      <w:r w:rsidRPr="00C5427E">
        <w:rPr>
          <w:rFonts w:eastAsiaTheme="minorEastAsia"/>
          <w:sz w:val="20"/>
          <w:szCs w:val="20"/>
          <w:lang w:val="en-US" w:eastAsia="zh-CN"/>
        </w:rPr>
        <w:t>Build and maintain strong relationships with internal/external customers to maximize stakeholder engagement and the quality-of-service provision.</w:t>
      </w:r>
    </w:p>
    <w:p w14:paraId="6CCBABFE" w14:textId="77777777" w:rsidR="00677B1C" w:rsidRPr="00C5427E" w:rsidRDefault="00677B1C">
      <w:pPr>
        <w:rPr>
          <w:rFonts w:eastAsiaTheme="minorEastAsia" w:hint="eastAsia"/>
          <w:sz w:val="20"/>
          <w:szCs w:val="20"/>
          <w:lang w:val="en-US" w:eastAsia="zh-CN"/>
        </w:rPr>
      </w:pPr>
    </w:p>
    <w:sectPr w:rsidR="00677B1C" w:rsidRPr="00C5427E"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EC39" w14:textId="77777777" w:rsidR="00C77DEA" w:rsidRDefault="00C77DEA" w:rsidP="009A5E9F">
      <w:pPr>
        <w:spacing w:after="0" w:line="240" w:lineRule="auto"/>
      </w:pPr>
      <w:r>
        <w:separator/>
      </w:r>
    </w:p>
  </w:endnote>
  <w:endnote w:type="continuationSeparator" w:id="0">
    <w:p w14:paraId="77AD1142" w14:textId="77777777" w:rsidR="00C77DEA" w:rsidRDefault="00C77DEA"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6873" w14:textId="77777777" w:rsidR="00C77DEA" w:rsidRDefault="00C77DEA" w:rsidP="009A5E9F">
      <w:pPr>
        <w:spacing w:after="0" w:line="240" w:lineRule="auto"/>
      </w:pPr>
      <w:r>
        <w:separator/>
      </w:r>
    </w:p>
  </w:footnote>
  <w:footnote w:type="continuationSeparator" w:id="0">
    <w:p w14:paraId="3497D47D" w14:textId="77777777" w:rsidR="00C77DEA" w:rsidRDefault="00C77DEA"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601E4"/>
    <w:multiLevelType w:val="multilevel"/>
    <w:tmpl w:val="498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1"/>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 w:numId="12" w16cid:durableId="726606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B2338"/>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77B1C"/>
    <w:rsid w:val="006B4CDA"/>
    <w:rsid w:val="00793FDF"/>
    <w:rsid w:val="007A5916"/>
    <w:rsid w:val="007E0917"/>
    <w:rsid w:val="00815BE4"/>
    <w:rsid w:val="0089426D"/>
    <w:rsid w:val="008B2E82"/>
    <w:rsid w:val="008C1DF2"/>
    <w:rsid w:val="008D1089"/>
    <w:rsid w:val="008D65A4"/>
    <w:rsid w:val="009A5E9F"/>
    <w:rsid w:val="00A145C9"/>
    <w:rsid w:val="00A473DE"/>
    <w:rsid w:val="00AC462E"/>
    <w:rsid w:val="00AF6943"/>
    <w:rsid w:val="00B541BB"/>
    <w:rsid w:val="00BC7E68"/>
    <w:rsid w:val="00BE16A8"/>
    <w:rsid w:val="00C5427E"/>
    <w:rsid w:val="00C77DEA"/>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86340">
      <w:bodyDiv w:val="1"/>
      <w:marLeft w:val="0"/>
      <w:marRight w:val="0"/>
      <w:marTop w:val="0"/>
      <w:marBottom w:val="0"/>
      <w:divBdr>
        <w:top w:val="none" w:sz="0" w:space="0" w:color="auto"/>
        <w:left w:val="none" w:sz="0" w:space="0" w:color="auto"/>
        <w:bottom w:val="none" w:sz="0" w:space="0" w:color="auto"/>
        <w:right w:val="none" w:sz="0" w:space="0" w:color="auto"/>
      </w:divBdr>
    </w:div>
    <w:div w:id="104479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301403"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0B2338"/>
    <w:rsid w:val="00301403"/>
    <w:rsid w:val="00391E5C"/>
    <w:rsid w:val="004005B3"/>
    <w:rsid w:val="0055770C"/>
    <w:rsid w:val="005C4699"/>
    <w:rsid w:val="006450D4"/>
    <w:rsid w:val="008A79E0"/>
    <w:rsid w:val="009879D4"/>
    <w:rsid w:val="009C3BBD"/>
    <w:rsid w:val="00B51939"/>
    <w:rsid w:val="00B6073B"/>
    <w:rsid w:val="00C10312"/>
    <w:rsid w:val="00C5114B"/>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4B</Job_x0020_Level>
    <txtFunction1 xmlns="b3e3cc97-4a47-48b5-9c5d-2a5cf6c07fd3">Central Services, BBU, ODC</txtFunction1>
    <rtfComp3 xmlns="b3e3cc97-4a47-48b5-9c5d-2a5cf6c07fd3" xsi:nil="true"/>
    <rtfComp6 xmlns="b3e3cc97-4a47-48b5-9c5d-2a5cf6c07fd3" xsi:nil="true"/>
    <JobLevel xmlns="b2a2c97e-2fd8-4f32-aeb0-26b3acc225df" xsi:nil="true"/>
    <Accountabilities xmlns="b2a2c97e-2fd8-4f32-aeb0-26b3acc225df">Accountabilities
•	Support the consolidation and analysis of global operational results for month end reports, including the generation and review of KPI reporting
•	Support the delivery of the annual reporting timetable including strategic and annual plans to produce the consolidated Operations Budget, Latest Estimates and Five Year Plans in accordance with group guidelines
•	Support the implementation of appropriate business analysis to identify trends, opportunities and risks, including analysis and follow up of month end reporting
•	Collation and communication of ad hoc analysis or explanations 
•	Assess processes, reporting formats and KPIs and recommend and implement improvements, standardisation and automation where applicable 
•	Support the delivery of change or improvement projects including ensuring changes are communicated and understood by all relevant stakeholders
•	Review, produce and implement key financial and non-financial internal controls and procedures for the function where required
•	Build and maintain strong relationships with internal/external customers to maximise stakeholder engagement and the quality of service provision</Accountabilities>
    <Reference xmlns="b2a2c97e-2fd8-4f32-aeb0-26b3acc225df">CEN-0027</Reference>
    <txtLocation1 xmlns="b3e3cc97-4a47-48b5-9c5d-2a5cf6c07fd3">Richmond;SBP</txtLocation1>
    <txtHRBP1 xmlns="b3e3cc97-4a47-48b5-9c5d-2a5cf6c07fd3">Kirsty Morris</txtHRBP1>
    <LeaderRole xmlns="b2a2c97e-2fd8-4f32-aeb0-26b3acc225df">Commercial Finance Controller</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To support the financial management, reporting, planning and analysis of specific commercial regional performance. To embed the William Grants Way into the Region and consolidated ways of working.
To ensure data integrity in core systems and all team outputs and that accurate and timely information is available when required to support business decisions.
To meet reporting and planning deadlines and manage processes as detailed within the Finance Calendar.</RolePurpose>
    <LastUpdatedDate xmlns="b2a2c97e-2fd8-4f32-aeb0-26b3acc225df">2025-09-14T23:00:00Z</LastUpdatedDate>
    <PeopleLeader xmlns="b2a2c97e-2fd8-4f32-aeb0-26b3acc225df">No</PeopleLeader>
    <RoleCreationDate xmlns="b2a2c97e-2fd8-4f32-aeb0-26b3acc225df">2022-02-02T00:00:00Z</RoleCreationDate>
    <RoleCreatedBy xmlns="b2a2c97e-2fd8-4f32-aeb0-26b3acc225df" xsi:nil="true"/>
    <rtfComp2 xmlns="b3e3cc97-4a47-48b5-9c5d-2a5cf6c07fd3" xsi:nil="true"/>
    <rtfComp5 xmlns="b3e3cc97-4a47-48b5-9c5d-2a5cf6c07f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b2a2c97e-2fd8-4f32-aeb0-26b3acc225df"/>
    <ds:schemaRef ds:uri="b3e3cc97-4a47-48b5-9c5d-2a5cf6c07fd3"/>
  </ds:schemaRefs>
</ds:datastoreItem>
</file>

<file path=customXml/itemProps3.xml><?xml version="1.0" encoding="utf-8"?>
<ds:datastoreItem xmlns:ds="http://schemas.openxmlformats.org/officeDocument/2006/customXml" ds:itemID="{47FA39B4-EB65-4F1C-87E4-F74BED31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Analyst</dc:title>
  <dc:subject/>
  <dc:creator>Philipp Brand (DE)</dc:creator>
  <cp:keywords/>
  <dc:description/>
  <cp:lastModifiedBy>Eva Hu</cp:lastModifiedBy>
  <cp:revision>22</cp:revision>
  <dcterms:created xsi:type="dcterms:W3CDTF">2022-06-07T09:56:00Z</dcterms:created>
  <dcterms:modified xsi:type="dcterms:W3CDTF">2025-09-29T10:24:00Z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