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92E0" w14:textId="3823EC77" w:rsidR="005D36D7" w:rsidRPr="007153DF" w:rsidRDefault="00645F29" w:rsidP="00B541BB">
      <w:pPr>
        <w:pStyle w:val="Heading2"/>
        <w:spacing w:before="100" w:beforeAutospacing="1" w:after="100" w:afterAutospacing="1"/>
        <w:rPr>
          <w:rFonts w:ascii="Humnst777 BT" w:hAnsi="Humnst777 BT"/>
          <w:sz w:val="22"/>
          <w:szCs w:val="22"/>
        </w:rPr>
      </w:pPr>
      <w:r w:rsidRPr="007153DF">
        <w:rPr>
          <w:rFonts w:ascii="Humnst777 BT" w:hAnsi="Humnst777 BT"/>
          <w:sz w:val="22"/>
          <w:szCs w:val="22"/>
        </w:rPr>
        <w:t xml:space="preserve">Role Profile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18"/>
        <w:gridCol w:w="6219"/>
      </w:tblGrid>
      <w:tr w:rsidR="008D65A4" w:rsidRPr="007153DF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4D1B7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4D1B79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981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4659EDC1" w:rsidR="008D65A4" w:rsidRPr="004D1B79" w:rsidRDefault="00E91570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4D1B79">
              <w:rPr>
                <w:rFonts w:ascii="Source Sans Pro" w:hAnsi="Source Sans Pro"/>
                <w:b/>
              </w:rPr>
              <w:t>Brand Manager</w:t>
            </w:r>
            <w:r w:rsidR="004D1B79">
              <w:rPr>
                <w:rFonts w:ascii="Source Sans Pro" w:hAnsi="Source Sans Pro"/>
                <w:b/>
              </w:rPr>
              <w:t xml:space="preserve">, </w:t>
            </w:r>
            <w:r w:rsidR="00F24415">
              <w:rPr>
                <w:rFonts w:ascii="Source Sans Pro" w:hAnsi="Source Sans Pro"/>
                <w:b/>
              </w:rPr>
              <w:t>White Spirits</w:t>
            </w:r>
          </w:p>
        </w:tc>
      </w:tr>
      <w:tr w:rsidR="008D65A4" w:rsidRPr="007153DF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4D1B7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4D1B79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51E9D740" w14:textId="618FA2C8" w:rsidR="008D65A4" w:rsidRPr="004D1B79" w:rsidRDefault="00A50544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4D1B79">
              <w:rPr>
                <w:rFonts w:ascii="Source Sans Pro" w:hAnsi="Source Sans Pro" w:cs="Calibri"/>
                <w:color w:val="000000"/>
              </w:rPr>
              <w:t>ODC BU</w:t>
            </w:r>
            <w:r w:rsidR="004D1B79" w:rsidRPr="004D1B79">
              <w:rPr>
                <w:rFonts w:ascii="Source Sans Pro" w:hAnsi="Source Sans Pro" w:cs="Calibri"/>
                <w:color w:val="000000"/>
              </w:rPr>
              <w:t xml:space="preserve"> – WG&amp;S Australia</w:t>
            </w:r>
          </w:p>
        </w:tc>
      </w:tr>
      <w:tr w:rsidR="008D65A4" w:rsidRPr="007153DF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4D1B7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4D1B79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A883A37" w14:textId="77EA8D90" w:rsidR="008D65A4" w:rsidRPr="004D1B79" w:rsidRDefault="004D1B7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4D1B79">
              <w:rPr>
                <w:rFonts w:ascii="Source Sans Pro" w:hAnsi="Source Sans Pro" w:cs="Calibri"/>
                <w:color w:val="000000"/>
              </w:rPr>
              <w:t>Marketing</w:t>
            </w:r>
          </w:p>
        </w:tc>
      </w:tr>
      <w:tr w:rsidR="008D65A4" w:rsidRPr="007153DF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4D1B7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4D1B79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6427B505" w14:textId="77230B68" w:rsidR="008D65A4" w:rsidRPr="004D1B79" w:rsidRDefault="004D1B7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4D1B79"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7153DF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4D1B7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4D1B79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2999F724" w14:textId="39034AA5" w:rsidR="008D65A4" w:rsidRPr="004D1B79" w:rsidRDefault="007153DF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4D1B79">
              <w:rPr>
                <w:rFonts w:ascii="Source Sans Pro" w:hAnsi="Source Sans Pro" w:cs="Calibri"/>
                <w:color w:val="000000"/>
              </w:rPr>
              <w:t xml:space="preserve">Marketing Manager, </w:t>
            </w:r>
            <w:r w:rsidR="00F24415">
              <w:rPr>
                <w:rFonts w:ascii="Source Sans Pro" w:hAnsi="Source Sans Pro" w:cs="Calibri"/>
                <w:color w:val="000000"/>
              </w:rPr>
              <w:t>White Spirits</w:t>
            </w:r>
          </w:p>
        </w:tc>
      </w:tr>
      <w:tr w:rsidR="008D65A4" w:rsidRPr="007153DF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4D1B7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4D1B79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4FE92E22" w14:textId="592DEB57" w:rsidR="008D65A4" w:rsidRPr="004D1B79" w:rsidRDefault="007153DF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4D1B79">
              <w:rPr>
                <w:rFonts w:ascii="Source Sans Pro" w:hAnsi="Source Sans Pro" w:cs="Calibri"/>
                <w:color w:val="000000"/>
              </w:rPr>
              <w:t>None</w:t>
            </w:r>
          </w:p>
        </w:tc>
      </w:tr>
      <w:tr w:rsidR="008D65A4" w:rsidRPr="007153DF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4D1B7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4D1B79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DF2FF0D" w14:textId="4DDA4162" w:rsidR="008D65A4" w:rsidRPr="004D1B79" w:rsidRDefault="007153DF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4D1B79">
              <w:rPr>
                <w:rFonts w:ascii="Source Sans Pro" w:hAnsi="Source Sans Pro" w:cs="Calibri"/>
                <w:color w:val="000000"/>
              </w:rPr>
              <w:t>4</w:t>
            </w:r>
            <w:r w:rsidR="004D1B79" w:rsidRPr="004D1B79">
              <w:rPr>
                <w:rFonts w:ascii="Source Sans Pro" w:hAnsi="Source Sans Pro" w:cs="Calibri"/>
                <w:color w:val="000000"/>
              </w:rPr>
              <w:t>B</w:t>
            </w:r>
          </w:p>
        </w:tc>
      </w:tr>
      <w:tr w:rsidR="008D65A4" w:rsidRPr="007153DF" w14:paraId="154749F0" w14:textId="77777777" w:rsidTr="00EC4F4A">
        <w:trPr>
          <w:trHeight w:val="1198"/>
        </w:trPr>
        <w:tc>
          <w:tcPr>
            <w:tcW w:w="9776" w:type="dxa"/>
            <w:gridSpan w:val="3"/>
            <w:shd w:val="clear" w:color="auto" w:fill="auto"/>
          </w:tcPr>
          <w:p w14:paraId="28311150" w14:textId="77777777" w:rsidR="007153DF" w:rsidRPr="004D1B79" w:rsidRDefault="008D65A4" w:rsidP="007153DF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4D1B79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093DF9C4" w14:textId="387C712E" w:rsidR="00373C48" w:rsidRDefault="007153DF" w:rsidP="007153DF">
            <w:pPr>
              <w:pStyle w:val="NoSpacing"/>
              <w:rPr>
                <w:rFonts w:ascii="Source Sans Pro" w:hAnsi="Source Sans Pro"/>
              </w:rPr>
            </w:pPr>
            <w:r w:rsidRPr="004D1B79">
              <w:rPr>
                <w:rFonts w:ascii="Source Sans Pro" w:hAnsi="Source Sans Pro"/>
              </w:rPr>
              <w:t>To support the development</w:t>
            </w:r>
            <w:r w:rsidR="00F93CEA">
              <w:rPr>
                <w:rFonts w:ascii="Source Sans Pro" w:hAnsi="Source Sans Pro"/>
              </w:rPr>
              <w:t xml:space="preserve">, communication </w:t>
            </w:r>
            <w:r w:rsidRPr="004D1B79">
              <w:rPr>
                <w:rFonts w:ascii="Source Sans Pro" w:hAnsi="Source Sans Pro"/>
              </w:rPr>
              <w:t>and delivery of local implementation of the Global Marketing Strategy for</w:t>
            </w:r>
            <w:r w:rsidR="00EC7368">
              <w:rPr>
                <w:rFonts w:ascii="Source Sans Pro" w:hAnsi="Source Sans Pro"/>
              </w:rPr>
              <w:t xml:space="preserve"> Hendrick’s Gin our Maison Brand and the broader</w:t>
            </w:r>
            <w:r w:rsidRPr="004D1B79">
              <w:rPr>
                <w:rFonts w:ascii="Source Sans Pro" w:hAnsi="Source Sans Pro"/>
              </w:rPr>
              <w:t xml:space="preserve"> </w:t>
            </w:r>
            <w:r w:rsidR="00F97374">
              <w:rPr>
                <w:rFonts w:ascii="Source Sans Pro" w:hAnsi="Source Sans Pro"/>
              </w:rPr>
              <w:t>white spirits portfolio</w:t>
            </w:r>
            <w:r w:rsidR="00F251C7">
              <w:rPr>
                <w:rFonts w:ascii="Source Sans Pro" w:hAnsi="Source Sans Pro"/>
              </w:rPr>
              <w:t xml:space="preserve"> in Australia</w:t>
            </w:r>
            <w:r w:rsidR="00F97374">
              <w:rPr>
                <w:rFonts w:ascii="Source Sans Pro" w:hAnsi="Source Sans Pro"/>
              </w:rPr>
              <w:t xml:space="preserve"> </w:t>
            </w:r>
            <w:r w:rsidRPr="004D1B79">
              <w:rPr>
                <w:rFonts w:ascii="Source Sans Pro" w:hAnsi="Source Sans Pro"/>
              </w:rPr>
              <w:t xml:space="preserve">by owning and championing </w:t>
            </w:r>
            <w:r w:rsidR="002E22F6">
              <w:rPr>
                <w:rFonts w:ascii="Source Sans Pro" w:hAnsi="Source Sans Pro"/>
              </w:rPr>
              <w:t>disruptive</w:t>
            </w:r>
            <w:r w:rsidR="00072CD9">
              <w:rPr>
                <w:rFonts w:ascii="Source Sans Pro" w:hAnsi="Source Sans Pro"/>
              </w:rPr>
              <w:t xml:space="preserve"> </w:t>
            </w:r>
            <w:r w:rsidR="00894E83">
              <w:rPr>
                <w:rFonts w:ascii="Source Sans Pro" w:hAnsi="Source Sans Pro"/>
              </w:rPr>
              <w:t>brand</w:t>
            </w:r>
            <w:r w:rsidR="00072CD9">
              <w:rPr>
                <w:rFonts w:ascii="Source Sans Pro" w:hAnsi="Source Sans Pro"/>
              </w:rPr>
              <w:t xml:space="preserve"> &amp; channel programmes comprising of</w:t>
            </w:r>
            <w:r w:rsidR="00894E83">
              <w:rPr>
                <w:rFonts w:ascii="Source Sans Pro" w:hAnsi="Source Sans Pro"/>
              </w:rPr>
              <w:t xml:space="preserve"> activation, amplification</w:t>
            </w:r>
            <w:r w:rsidR="00FF1195">
              <w:rPr>
                <w:rFonts w:ascii="Source Sans Pro" w:hAnsi="Source Sans Pro"/>
              </w:rPr>
              <w:t xml:space="preserve"> as well as</w:t>
            </w:r>
            <w:r w:rsidR="00894E83">
              <w:rPr>
                <w:rFonts w:ascii="Source Sans Pro" w:hAnsi="Source Sans Pro"/>
              </w:rPr>
              <w:t xml:space="preserve"> </w:t>
            </w:r>
            <w:r w:rsidR="00373C48">
              <w:rPr>
                <w:rFonts w:ascii="Source Sans Pro" w:hAnsi="Source Sans Pro"/>
              </w:rPr>
              <w:t>budget</w:t>
            </w:r>
            <w:r w:rsidR="00F86199">
              <w:rPr>
                <w:rFonts w:ascii="Source Sans Pro" w:hAnsi="Source Sans Pro"/>
              </w:rPr>
              <w:t>, reporting</w:t>
            </w:r>
            <w:r w:rsidR="00A94312">
              <w:rPr>
                <w:rFonts w:ascii="Source Sans Pro" w:hAnsi="Source Sans Pro"/>
              </w:rPr>
              <w:t>,</w:t>
            </w:r>
            <w:r w:rsidR="00373C48">
              <w:rPr>
                <w:rFonts w:ascii="Source Sans Pro" w:hAnsi="Source Sans Pro"/>
              </w:rPr>
              <w:t xml:space="preserve"> agency management </w:t>
            </w:r>
            <w:r w:rsidR="00A94312">
              <w:rPr>
                <w:rFonts w:ascii="Source Sans Pro" w:hAnsi="Source Sans Pro"/>
              </w:rPr>
              <w:t xml:space="preserve">&amp; </w:t>
            </w:r>
            <w:r w:rsidR="005F45BA">
              <w:rPr>
                <w:rFonts w:ascii="Source Sans Pro" w:hAnsi="Source Sans Pro"/>
              </w:rPr>
              <w:t xml:space="preserve">communication </w:t>
            </w:r>
            <w:r w:rsidR="00373C48">
              <w:rPr>
                <w:rFonts w:ascii="Source Sans Pro" w:hAnsi="Source Sans Pro"/>
              </w:rPr>
              <w:t xml:space="preserve">across key </w:t>
            </w:r>
            <w:r w:rsidR="00871FB6">
              <w:rPr>
                <w:rFonts w:ascii="Source Sans Pro" w:hAnsi="Source Sans Pro"/>
              </w:rPr>
              <w:t xml:space="preserve">brand growth </w:t>
            </w:r>
            <w:r w:rsidR="00373C48">
              <w:rPr>
                <w:rFonts w:ascii="Source Sans Pro" w:hAnsi="Source Sans Pro"/>
              </w:rPr>
              <w:t>initiatives.</w:t>
            </w:r>
          </w:p>
          <w:p w14:paraId="707A0CBB" w14:textId="77777777" w:rsidR="008D65A4" w:rsidRPr="004D1B79" w:rsidRDefault="008D65A4" w:rsidP="00871FB6">
            <w:pPr>
              <w:pStyle w:val="NoSpacing"/>
              <w:rPr>
                <w:rFonts w:cs="Calibri"/>
                <w:iCs/>
              </w:rPr>
            </w:pPr>
          </w:p>
        </w:tc>
      </w:tr>
      <w:tr w:rsidR="008D65A4" w:rsidRPr="007153DF" w14:paraId="7E1736CE" w14:textId="77777777" w:rsidTr="00EC4F4A">
        <w:trPr>
          <w:trHeight w:val="6520"/>
        </w:trPr>
        <w:tc>
          <w:tcPr>
            <w:tcW w:w="9776" w:type="dxa"/>
            <w:gridSpan w:val="3"/>
            <w:shd w:val="clear" w:color="auto" w:fill="auto"/>
          </w:tcPr>
          <w:p w14:paraId="6AEC3428" w14:textId="147367E3" w:rsidR="008D65A4" w:rsidRPr="004D1B79" w:rsidRDefault="008D65A4" w:rsidP="007153DF">
            <w:pPr>
              <w:pStyle w:val="NoSpacing"/>
              <w:spacing w:line="276" w:lineRule="auto"/>
              <w:rPr>
                <w:rFonts w:ascii="Source Sans Pro" w:hAnsi="Source Sans Pro" w:cs="Calibri"/>
                <w:b/>
              </w:rPr>
            </w:pPr>
            <w:r w:rsidRPr="004D1B79">
              <w:rPr>
                <w:rFonts w:ascii="Source Sans Pro" w:hAnsi="Source Sans Pro" w:cs="Calibri"/>
                <w:b/>
              </w:rPr>
              <w:t>Accountabilities</w:t>
            </w:r>
          </w:p>
          <w:p w14:paraId="2A463E5E" w14:textId="4DD61BC3" w:rsidR="007153DF" w:rsidRPr="004D1B79" w:rsidRDefault="007153DF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 w:rsidRPr="004D1B79">
              <w:rPr>
                <w:sz w:val="22"/>
                <w:szCs w:val="22"/>
              </w:rPr>
              <w:t xml:space="preserve">Deliver agreed Brand targets through sound </w:t>
            </w:r>
            <w:r w:rsidR="00791CA4">
              <w:rPr>
                <w:sz w:val="22"/>
                <w:szCs w:val="22"/>
              </w:rPr>
              <w:t>c</w:t>
            </w:r>
            <w:r w:rsidR="00EA0F24">
              <w:rPr>
                <w:sz w:val="22"/>
                <w:szCs w:val="22"/>
              </w:rPr>
              <w:t>hannel plans,</w:t>
            </w:r>
            <w:r w:rsidR="003E69A8">
              <w:rPr>
                <w:sz w:val="22"/>
                <w:szCs w:val="22"/>
              </w:rPr>
              <w:t xml:space="preserve"> A&amp;P</w:t>
            </w:r>
            <w:r w:rsidR="00BC5724">
              <w:rPr>
                <w:sz w:val="22"/>
                <w:szCs w:val="22"/>
              </w:rPr>
              <w:t xml:space="preserve"> budget</w:t>
            </w:r>
            <w:r w:rsidR="000F369A">
              <w:rPr>
                <w:sz w:val="22"/>
                <w:szCs w:val="22"/>
              </w:rPr>
              <w:t xml:space="preserve"> management</w:t>
            </w:r>
            <w:r w:rsidR="00BC5724">
              <w:rPr>
                <w:sz w:val="22"/>
                <w:szCs w:val="22"/>
              </w:rPr>
              <w:t xml:space="preserve"> &amp;</w:t>
            </w:r>
            <w:r w:rsidR="00EA0F24">
              <w:rPr>
                <w:sz w:val="22"/>
                <w:szCs w:val="22"/>
              </w:rPr>
              <w:t xml:space="preserve"> </w:t>
            </w:r>
            <w:r w:rsidRPr="004D1B79">
              <w:rPr>
                <w:sz w:val="22"/>
                <w:szCs w:val="22"/>
              </w:rPr>
              <w:t>financial planning, project management, alignment of systems and processes and effective direction of brand advocacy activity</w:t>
            </w:r>
            <w:r w:rsidR="003E69A8">
              <w:rPr>
                <w:sz w:val="22"/>
                <w:szCs w:val="22"/>
              </w:rPr>
              <w:t xml:space="preserve"> in-line with brand strategy</w:t>
            </w:r>
            <w:r w:rsidRPr="004D1B79">
              <w:rPr>
                <w:sz w:val="22"/>
                <w:szCs w:val="22"/>
              </w:rPr>
              <w:t>.</w:t>
            </w:r>
          </w:p>
          <w:p w14:paraId="63D35518" w14:textId="4F76424F" w:rsidR="007153DF" w:rsidRPr="004D1B79" w:rsidRDefault="007153DF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 w:rsidRPr="004D1B79">
              <w:rPr>
                <w:sz w:val="22"/>
                <w:szCs w:val="22"/>
              </w:rPr>
              <w:t>To assist with execution of Brand Strategy,</w:t>
            </w:r>
            <w:r w:rsidR="00EA1E24">
              <w:rPr>
                <w:sz w:val="22"/>
                <w:szCs w:val="22"/>
              </w:rPr>
              <w:t xml:space="preserve"> brand</w:t>
            </w:r>
            <w:r w:rsidRPr="004D1B79">
              <w:rPr>
                <w:sz w:val="22"/>
                <w:szCs w:val="22"/>
              </w:rPr>
              <w:t xml:space="preserve"> priorities and objectives, annual marketing plans and activities</w:t>
            </w:r>
            <w:r w:rsidR="00542AE1">
              <w:rPr>
                <w:sz w:val="22"/>
                <w:szCs w:val="22"/>
              </w:rPr>
              <w:t xml:space="preserve"> </w:t>
            </w:r>
            <w:r w:rsidR="00A125BC">
              <w:rPr>
                <w:sz w:val="22"/>
                <w:szCs w:val="22"/>
              </w:rPr>
              <w:t>(consumer &amp; channel activation)</w:t>
            </w:r>
            <w:r w:rsidR="002C6FC5">
              <w:rPr>
                <w:sz w:val="22"/>
                <w:szCs w:val="22"/>
              </w:rPr>
              <w:t>.</w:t>
            </w:r>
            <w:r w:rsidRPr="004D1B79">
              <w:rPr>
                <w:sz w:val="22"/>
                <w:szCs w:val="22"/>
              </w:rPr>
              <w:t xml:space="preserve"> </w:t>
            </w:r>
          </w:p>
          <w:p w14:paraId="5B56F785" w14:textId="04CF7BD0" w:rsidR="00DD3A5F" w:rsidRPr="002C6FC5" w:rsidRDefault="00DD3A5F" w:rsidP="002C6FC5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Translat</w:t>
            </w:r>
            <w:r w:rsidR="00E8155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category insights into action</w:t>
            </w:r>
            <w:r w:rsidR="002D0BAE">
              <w:rPr>
                <w:sz w:val="22"/>
                <w:szCs w:val="22"/>
              </w:rPr>
              <w:t xml:space="preserve"> and champion insight-driven channel programs</w:t>
            </w:r>
            <w:r w:rsidR="002C6FC5" w:rsidRPr="004D1B79">
              <w:rPr>
                <w:sz w:val="22"/>
                <w:szCs w:val="22"/>
              </w:rPr>
              <w:t xml:space="preserve"> to key internal stakeholders</w:t>
            </w:r>
            <w:r w:rsidR="00C973C1">
              <w:rPr>
                <w:sz w:val="22"/>
                <w:szCs w:val="22"/>
              </w:rPr>
              <w:t xml:space="preserve"> and</w:t>
            </w:r>
            <w:r w:rsidR="00CC7F06" w:rsidRPr="002C6FC5">
              <w:rPr>
                <w:sz w:val="22"/>
                <w:szCs w:val="22"/>
              </w:rPr>
              <w:t xml:space="preserve"> cross-functional teams</w:t>
            </w:r>
            <w:r w:rsidR="003402B7" w:rsidRPr="002C6FC5">
              <w:rPr>
                <w:sz w:val="22"/>
                <w:szCs w:val="22"/>
              </w:rPr>
              <w:t xml:space="preserve"> in line with operating rhythm. </w:t>
            </w:r>
          </w:p>
          <w:p w14:paraId="151EF108" w14:textId="00A25593" w:rsidR="003402B7" w:rsidRPr="003402B7" w:rsidRDefault="003402B7" w:rsidP="003402B7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 w:rsidRPr="004D1B79">
              <w:rPr>
                <w:sz w:val="22"/>
                <w:szCs w:val="22"/>
              </w:rPr>
              <w:t>Be continuously alert to changes, issues and opportunities in the market</w:t>
            </w:r>
            <w:r w:rsidR="003C5A5D">
              <w:rPr>
                <w:sz w:val="22"/>
                <w:szCs w:val="22"/>
              </w:rPr>
              <w:t xml:space="preserve"> (share, pricing, category</w:t>
            </w:r>
            <w:r w:rsidR="00CD6C4F">
              <w:rPr>
                <w:sz w:val="22"/>
                <w:szCs w:val="22"/>
              </w:rPr>
              <w:t xml:space="preserve"> reporting</w:t>
            </w:r>
            <w:r w:rsidR="002309E6">
              <w:rPr>
                <w:sz w:val="22"/>
                <w:szCs w:val="22"/>
              </w:rPr>
              <w:t xml:space="preserve">, </w:t>
            </w:r>
            <w:r w:rsidR="002309E6" w:rsidRPr="004D1B79">
              <w:rPr>
                <w:sz w:val="22"/>
                <w:szCs w:val="22"/>
              </w:rPr>
              <w:t>updates on competitive position</w:t>
            </w:r>
            <w:r w:rsidR="003C5A5D">
              <w:rPr>
                <w:sz w:val="22"/>
                <w:szCs w:val="22"/>
              </w:rPr>
              <w:t>)</w:t>
            </w:r>
            <w:r w:rsidRPr="004D1B79">
              <w:rPr>
                <w:sz w:val="22"/>
                <w:szCs w:val="22"/>
              </w:rPr>
              <w:t xml:space="preserve">, evaluate &amp; recommend solutions and implement agreed changes to plans </w:t>
            </w:r>
            <w:r w:rsidR="00DB250E">
              <w:rPr>
                <w:sz w:val="22"/>
                <w:szCs w:val="22"/>
              </w:rPr>
              <w:t>for</w:t>
            </w:r>
            <w:r w:rsidRPr="004D1B79">
              <w:rPr>
                <w:sz w:val="22"/>
                <w:szCs w:val="22"/>
              </w:rPr>
              <w:t xml:space="preserve"> optimise</w:t>
            </w:r>
            <w:r w:rsidR="00DB250E">
              <w:rPr>
                <w:sz w:val="22"/>
                <w:szCs w:val="22"/>
              </w:rPr>
              <w:t>d</w:t>
            </w:r>
            <w:r w:rsidRPr="004D1B79">
              <w:rPr>
                <w:sz w:val="22"/>
                <w:szCs w:val="22"/>
              </w:rPr>
              <w:t xml:space="preserve"> return.</w:t>
            </w:r>
          </w:p>
          <w:p w14:paraId="32FB6385" w14:textId="5AA70301" w:rsidR="007153DF" w:rsidRDefault="007153DF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 w:rsidRPr="004D1B79">
              <w:rPr>
                <w:sz w:val="22"/>
                <w:szCs w:val="22"/>
              </w:rPr>
              <w:t xml:space="preserve">Regularly communicate brand progress against plans to Marketing Manager and share best practice with wider marketing team both locally and the </w:t>
            </w:r>
            <w:r w:rsidR="004D1B79">
              <w:rPr>
                <w:sz w:val="22"/>
                <w:szCs w:val="22"/>
              </w:rPr>
              <w:t>G</w:t>
            </w:r>
            <w:r w:rsidRPr="004D1B79">
              <w:rPr>
                <w:sz w:val="22"/>
                <w:szCs w:val="22"/>
              </w:rPr>
              <w:t xml:space="preserve">lobal </w:t>
            </w:r>
            <w:r w:rsidR="004D1B79">
              <w:rPr>
                <w:sz w:val="22"/>
                <w:szCs w:val="22"/>
              </w:rPr>
              <w:t>B</w:t>
            </w:r>
            <w:r w:rsidRPr="004D1B79">
              <w:rPr>
                <w:sz w:val="22"/>
                <w:szCs w:val="22"/>
              </w:rPr>
              <w:t>rand teams</w:t>
            </w:r>
            <w:r w:rsidR="00FD3E16">
              <w:rPr>
                <w:sz w:val="22"/>
                <w:szCs w:val="22"/>
              </w:rPr>
              <w:t xml:space="preserve"> via </w:t>
            </w:r>
            <w:r w:rsidR="00791CA4">
              <w:rPr>
                <w:sz w:val="22"/>
                <w:szCs w:val="22"/>
              </w:rPr>
              <w:t xml:space="preserve">ongoing </w:t>
            </w:r>
            <w:r w:rsidR="00FD3E16">
              <w:rPr>
                <w:sz w:val="22"/>
                <w:szCs w:val="22"/>
              </w:rPr>
              <w:t>Measurement &amp; Evaluation</w:t>
            </w:r>
            <w:r w:rsidR="004D1B79">
              <w:rPr>
                <w:sz w:val="22"/>
                <w:szCs w:val="22"/>
              </w:rPr>
              <w:t>.</w:t>
            </w:r>
          </w:p>
          <w:p w14:paraId="72C6EB8B" w14:textId="11B60C41" w:rsidR="006961B0" w:rsidRPr="004D1B79" w:rsidRDefault="006961B0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agency management skills</w:t>
            </w:r>
            <w:r w:rsidR="00F12B23">
              <w:rPr>
                <w:sz w:val="22"/>
                <w:szCs w:val="22"/>
              </w:rPr>
              <w:t>,</w:t>
            </w:r>
            <w:r w:rsidR="00094683">
              <w:rPr>
                <w:sz w:val="22"/>
                <w:szCs w:val="22"/>
              </w:rPr>
              <w:t xml:space="preserve"> strong</w:t>
            </w:r>
            <w:r w:rsidR="00F12B23">
              <w:rPr>
                <w:sz w:val="22"/>
                <w:szCs w:val="22"/>
              </w:rPr>
              <w:t xml:space="preserve"> briefing</w:t>
            </w:r>
            <w:r w:rsidR="00094683">
              <w:rPr>
                <w:sz w:val="22"/>
                <w:szCs w:val="22"/>
              </w:rPr>
              <w:t xml:space="preserve"> skills</w:t>
            </w:r>
            <w:r w:rsidR="00F12B23">
              <w:rPr>
                <w:sz w:val="22"/>
                <w:szCs w:val="22"/>
              </w:rPr>
              <w:t xml:space="preserve"> </w:t>
            </w:r>
            <w:r w:rsidR="00094683">
              <w:rPr>
                <w:sz w:val="22"/>
                <w:szCs w:val="22"/>
              </w:rPr>
              <w:t>and</w:t>
            </w:r>
            <w:r w:rsidR="00283AD2">
              <w:rPr>
                <w:sz w:val="22"/>
                <w:szCs w:val="22"/>
              </w:rPr>
              <w:t xml:space="preserve"> working with multiple agencies </w:t>
            </w:r>
            <w:r w:rsidR="00BA346B">
              <w:rPr>
                <w:sz w:val="22"/>
                <w:szCs w:val="22"/>
              </w:rPr>
              <w:t xml:space="preserve">on </w:t>
            </w:r>
            <w:r w:rsidR="00EC7368">
              <w:rPr>
                <w:sz w:val="22"/>
                <w:szCs w:val="22"/>
              </w:rPr>
              <w:t>large</w:t>
            </w:r>
            <w:r w:rsidR="00AB0A0F">
              <w:rPr>
                <w:sz w:val="22"/>
                <w:szCs w:val="22"/>
              </w:rPr>
              <w:t xml:space="preserve"> global &amp; local</w:t>
            </w:r>
            <w:r w:rsidR="00094683">
              <w:rPr>
                <w:sz w:val="22"/>
                <w:szCs w:val="22"/>
              </w:rPr>
              <w:t xml:space="preserve"> campaign</w:t>
            </w:r>
            <w:r w:rsidR="00BA346B">
              <w:rPr>
                <w:sz w:val="22"/>
                <w:szCs w:val="22"/>
              </w:rPr>
              <w:t>s</w:t>
            </w:r>
          </w:p>
          <w:p w14:paraId="7125A886" w14:textId="6704F235" w:rsidR="007153DF" w:rsidRDefault="007153DF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 w:rsidRPr="004D1B79">
              <w:rPr>
                <w:sz w:val="22"/>
                <w:szCs w:val="22"/>
              </w:rPr>
              <w:t xml:space="preserve">Maintain excellent relationships with key internal and external stakeholders </w:t>
            </w:r>
            <w:r w:rsidR="001E6671">
              <w:rPr>
                <w:sz w:val="22"/>
                <w:szCs w:val="22"/>
              </w:rPr>
              <w:t>to</w:t>
            </w:r>
            <w:r w:rsidRPr="004D1B79">
              <w:rPr>
                <w:sz w:val="22"/>
                <w:szCs w:val="22"/>
              </w:rPr>
              <w:t xml:space="preserve"> optimise delivery of activities and facilitate timely</w:t>
            </w:r>
            <w:r w:rsidR="00674429">
              <w:rPr>
                <w:sz w:val="22"/>
                <w:szCs w:val="22"/>
              </w:rPr>
              <w:t>, r</w:t>
            </w:r>
            <w:r w:rsidRPr="004D1B79">
              <w:rPr>
                <w:sz w:val="22"/>
                <w:szCs w:val="22"/>
              </w:rPr>
              <w:t>elevant communication.</w:t>
            </w:r>
          </w:p>
          <w:p w14:paraId="21FE0C5B" w14:textId="188E6FF5" w:rsidR="00674429" w:rsidRPr="004D1B79" w:rsidRDefault="00674429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cross-functional communication and collaboration skills required to deliver against objectives.</w:t>
            </w:r>
          </w:p>
          <w:p w14:paraId="5A5F404C" w14:textId="52A78E61" w:rsidR="007153DF" w:rsidRPr="004D1B79" w:rsidRDefault="007153DF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 w:rsidRPr="004D1B79">
              <w:rPr>
                <w:sz w:val="22"/>
                <w:szCs w:val="22"/>
              </w:rPr>
              <w:t>Effective management of A</w:t>
            </w:r>
            <w:r w:rsidR="004D1B79">
              <w:rPr>
                <w:sz w:val="22"/>
                <w:szCs w:val="22"/>
              </w:rPr>
              <w:t xml:space="preserve">dvertising </w:t>
            </w:r>
            <w:r w:rsidRPr="004D1B79">
              <w:rPr>
                <w:sz w:val="22"/>
                <w:szCs w:val="22"/>
              </w:rPr>
              <w:t>&amp;</w:t>
            </w:r>
            <w:r w:rsidR="004D1B79">
              <w:rPr>
                <w:sz w:val="22"/>
                <w:szCs w:val="22"/>
              </w:rPr>
              <w:t xml:space="preserve"> </w:t>
            </w:r>
            <w:r w:rsidRPr="004D1B79">
              <w:rPr>
                <w:sz w:val="22"/>
                <w:szCs w:val="22"/>
              </w:rPr>
              <w:t>P</w:t>
            </w:r>
            <w:r w:rsidR="004D1B79">
              <w:rPr>
                <w:sz w:val="22"/>
                <w:szCs w:val="22"/>
              </w:rPr>
              <w:t>romotional</w:t>
            </w:r>
            <w:r w:rsidRPr="004D1B79">
              <w:rPr>
                <w:sz w:val="22"/>
                <w:szCs w:val="22"/>
              </w:rPr>
              <w:t xml:space="preserve"> budget</w:t>
            </w:r>
            <w:r w:rsidR="00E93ED3">
              <w:rPr>
                <w:sz w:val="22"/>
                <w:szCs w:val="22"/>
              </w:rPr>
              <w:t xml:space="preserve"> &amp;</w:t>
            </w:r>
            <w:r w:rsidR="00370928">
              <w:rPr>
                <w:sz w:val="22"/>
                <w:szCs w:val="22"/>
              </w:rPr>
              <w:t xml:space="preserve"> regular</w:t>
            </w:r>
            <w:r w:rsidR="00E93ED3">
              <w:rPr>
                <w:sz w:val="22"/>
                <w:szCs w:val="22"/>
              </w:rPr>
              <w:t xml:space="preserve"> communication </w:t>
            </w:r>
            <w:r w:rsidR="003E52AE">
              <w:rPr>
                <w:sz w:val="22"/>
                <w:szCs w:val="22"/>
              </w:rPr>
              <w:t xml:space="preserve">and alignment </w:t>
            </w:r>
            <w:r w:rsidR="00E93ED3">
              <w:rPr>
                <w:sz w:val="22"/>
                <w:szCs w:val="22"/>
              </w:rPr>
              <w:t>with</w:t>
            </w:r>
            <w:r w:rsidR="00370928">
              <w:rPr>
                <w:sz w:val="22"/>
                <w:szCs w:val="22"/>
              </w:rPr>
              <w:t xml:space="preserve"> Marketing Manager</w:t>
            </w:r>
            <w:r w:rsidR="003E52AE">
              <w:rPr>
                <w:sz w:val="22"/>
                <w:szCs w:val="22"/>
              </w:rPr>
              <w:t xml:space="preserve"> </w:t>
            </w:r>
            <w:r w:rsidR="00370928">
              <w:rPr>
                <w:sz w:val="22"/>
                <w:szCs w:val="22"/>
              </w:rPr>
              <w:t>&amp;</w:t>
            </w:r>
            <w:r w:rsidR="00E93ED3">
              <w:rPr>
                <w:sz w:val="22"/>
                <w:szCs w:val="22"/>
              </w:rPr>
              <w:t xml:space="preserve"> finance teams</w:t>
            </w:r>
            <w:r w:rsidR="004D1B79">
              <w:rPr>
                <w:sz w:val="22"/>
                <w:szCs w:val="22"/>
              </w:rPr>
              <w:t>.</w:t>
            </w:r>
          </w:p>
          <w:p w14:paraId="13329A26" w14:textId="0BDA4E21" w:rsidR="007153DF" w:rsidRPr="004D1B79" w:rsidRDefault="007153DF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 w:rsidRPr="004D1B79">
              <w:rPr>
                <w:sz w:val="22"/>
                <w:szCs w:val="22"/>
              </w:rPr>
              <w:t>Lead and own N</w:t>
            </w:r>
            <w:r w:rsidR="004D1B79">
              <w:rPr>
                <w:sz w:val="22"/>
                <w:szCs w:val="22"/>
              </w:rPr>
              <w:t xml:space="preserve">ew </w:t>
            </w:r>
            <w:r w:rsidRPr="004D1B79">
              <w:rPr>
                <w:sz w:val="22"/>
                <w:szCs w:val="22"/>
              </w:rPr>
              <w:t>P</w:t>
            </w:r>
            <w:r w:rsidR="004D1B79">
              <w:rPr>
                <w:sz w:val="22"/>
                <w:szCs w:val="22"/>
              </w:rPr>
              <w:t xml:space="preserve">roduct </w:t>
            </w:r>
            <w:r w:rsidRPr="004D1B79">
              <w:rPr>
                <w:sz w:val="22"/>
                <w:szCs w:val="22"/>
              </w:rPr>
              <w:t>D</w:t>
            </w:r>
            <w:r w:rsidR="004D1B79">
              <w:rPr>
                <w:sz w:val="22"/>
                <w:szCs w:val="22"/>
              </w:rPr>
              <w:t>evelopment</w:t>
            </w:r>
            <w:r w:rsidRPr="004D1B79">
              <w:rPr>
                <w:sz w:val="22"/>
                <w:szCs w:val="22"/>
              </w:rPr>
              <w:t xml:space="preserve"> / Gifting / V</w:t>
            </w:r>
            <w:r w:rsidR="004D1B79">
              <w:rPr>
                <w:sz w:val="22"/>
                <w:szCs w:val="22"/>
              </w:rPr>
              <w:t xml:space="preserve">alue Added </w:t>
            </w:r>
            <w:r w:rsidRPr="004D1B79">
              <w:rPr>
                <w:sz w:val="22"/>
                <w:szCs w:val="22"/>
              </w:rPr>
              <w:t>P</w:t>
            </w:r>
            <w:r w:rsidR="004D1B79">
              <w:rPr>
                <w:sz w:val="22"/>
                <w:szCs w:val="22"/>
              </w:rPr>
              <w:t>ackaging</w:t>
            </w:r>
            <w:r w:rsidRPr="004D1B79">
              <w:rPr>
                <w:sz w:val="22"/>
                <w:szCs w:val="22"/>
              </w:rPr>
              <w:t xml:space="preserve"> solutions for the brand</w:t>
            </w:r>
            <w:r w:rsidR="004D1B79">
              <w:rPr>
                <w:sz w:val="22"/>
                <w:szCs w:val="22"/>
              </w:rPr>
              <w:t>.</w:t>
            </w:r>
          </w:p>
          <w:p w14:paraId="175064EC" w14:textId="66E02DA7" w:rsidR="007153DF" w:rsidRPr="004D1B79" w:rsidRDefault="007153DF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 w:rsidRPr="004D1B79">
              <w:rPr>
                <w:sz w:val="22"/>
                <w:szCs w:val="22"/>
              </w:rPr>
              <w:t>Strengthen relationships with G</w:t>
            </w:r>
            <w:r w:rsidR="004D1B79" w:rsidRPr="004D1B79">
              <w:rPr>
                <w:sz w:val="22"/>
                <w:szCs w:val="22"/>
              </w:rPr>
              <w:t xml:space="preserve">lobal </w:t>
            </w:r>
            <w:r w:rsidRPr="004D1B79">
              <w:rPr>
                <w:sz w:val="22"/>
                <w:szCs w:val="22"/>
              </w:rPr>
              <w:t>B</w:t>
            </w:r>
            <w:r w:rsidR="004D1B79" w:rsidRPr="004D1B79">
              <w:rPr>
                <w:sz w:val="22"/>
                <w:szCs w:val="22"/>
              </w:rPr>
              <w:t xml:space="preserve">rand </w:t>
            </w:r>
            <w:r w:rsidRPr="004D1B79">
              <w:rPr>
                <w:sz w:val="22"/>
                <w:szCs w:val="22"/>
              </w:rPr>
              <w:t>T</w:t>
            </w:r>
            <w:r w:rsidR="004D1B79" w:rsidRPr="004D1B79">
              <w:rPr>
                <w:sz w:val="22"/>
                <w:szCs w:val="22"/>
              </w:rPr>
              <w:t>eam</w:t>
            </w:r>
            <w:r w:rsidRPr="004D1B79">
              <w:rPr>
                <w:sz w:val="22"/>
                <w:szCs w:val="22"/>
              </w:rPr>
              <w:t>s to deliver locally aligned brand executions</w:t>
            </w:r>
            <w:r w:rsidR="004D1B79">
              <w:rPr>
                <w:sz w:val="22"/>
                <w:szCs w:val="22"/>
              </w:rPr>
              <w:t>.</w:t>
            </w:r>
          </w:p>
          <w:p w14:paraId="549F4B43" w14:textId="50AF60EC" w:rsidR="00EC4F4A" w:rsidRPr="004D1B79" w:rsidRDefault="007153DF" w:rsidP="004D1B79">
            <w:pPr>
              <w:numPr>
                <w:ilvl w:val="0"/>
                <w:numId w:val="10"/>
              </w:numPr>
              <w:spacing w:after="0"/>
              <w:ind w:left="360"/>
              <w:rPr>
                <w:sz w:val="22"/>
                <w:szCs w:val="22"/>
              </w:rPr>
            </w:pPr>
            <w:r w:rsidRPr="004D1B79">
              <w:rPr>
                <w:sz w:val="22"/>
                <w:szCs w:val="22"/>
              </w:rPr>
              <w:t>Alignment of Brand Ambassador activities with local/global brand strategies</w:t>
            </w:r>
            <w:r w:rsidR="004D1B79">
              <w:rPr>
                <w:sz w:val="22"/>
                <w:szCs w:val="22"/>
              </w:rPr>
              <w:t>.</w:t>
            </w:r>
          </w:p>
        </w:tc>
      </w:tr>
      <w:tr w:rsidR="00EC4F4A" w:rsidRPr="007153DF" w14:paraId="5EC5FA56" w14:textId="77777777" w:rsidTr="00EC4F4A">
        <w:trPr>
          <w:trHeight w:val="36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20672" w14:textId="77777777" w:rsidR="00EC4F4A" w:rsidRPr="00415D7D" w:rsidRDefault="00EC4F4A" w:rsidP="006C572A">
            <w:pPr>
              <w:rPr>
                <w:rFonts w:cs="Calibri"/>
                <w:sz w:val="22"/>
                <w:szCs w:val="22"/>
              </w:rPr>
            </w:pPr>
            <w:r w:rsidRPr="00415D7D">
              <w:rPr>
                <w:rFonts w:cs="Calibri"/>
                <w:b/>
                <w:sz w:val="22"/>
                <w:szCs w:val="22"/>
              </w:rPr>
              <w:lastRenderedPageBreak/>
              <w:t>Values</w:t>
            </w:r>
          </w:p>
          <w:p w14:paraId="566E4125" w14:textId="4D439D18" w:rsidR="00EC4F4A" w:rsidRPr="007153DF" w:rsidRDefault="00EC4F4A" w:rsidP="006C572A">
            <w:pPr>
              <w:rPr>
                <w:rFonts w:ascii="Humnst777 BT" w:hAnsi="Humnst777 BT" w:cs="Calibri"/>
                <w:b/>
                <w:sz w:val="22"/>
                <w:szCs w:val="22"/>
              </w:rPr>
            </w:pPr>
            <w:r w:rsidRPr="007153DF">
              <w:rPr>
                <w:rFonts w:ascii="Humnst777 BT" w:hAnsi="Humnst777 BT" w:cs="Calibri"/>
                <w:noProof/>
                <w:color w:val="000000"/>
                <w:sz w:val="22"/>
                <w:szCs w:val="22"/>
                <w:lang w:val="en-SG" w:eastAsia="en-SG"/>
              </w:rPr>
              <w:drawing>
                <wp:inline distT="0" distB="0" distL="0" distR="0" wp14:anchorId="17E5E43F" wp14:editId="3F54735F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7153DF" w14:paraId="551B9B8F" w14:textId="77777777" w:rsidTr="007153DF">
        <w:trPr>
          <w:trHeight w:val="1550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1A389" w14:textId="48AFC61D" w:rsidR="00EC4F4A" w:rsidRPr="00415D7D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415D7D">
              <w:rPr>
                <w:rFonts w:cs="Calibri"/>
                <w:b/>
                <w:sz w:val="22"/>
                <w:szCs w:val="22"/>
              </w:rPr>
              <w:t>Core Competencies:</w:t>
            </w:r>
            <w:r w:rsidRPr="00415D7D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7153DF" w:rsidRPr="007153DF" w14:paraId="555DFDE6" w14:textId="77777777" w:rsidTr="00172821">
              <w:tc>
                <w:tcPr>
                  <w:tcW w:w="4652" w:type="dxa"/>
                  <w:shd w:val="clear" w:color="auto" w:fill="auto"/>
                </w:tcPr>
                <w:p w14:paraId="6B741441" w14:textId="77777777" w:rsidR="007153DF" w:rsidRPr="007153DF" w:rsidRDefault="007153DF" w:rsidP="007153D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7153D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Working with People</w:t>
                  </w:r>
                </w:p>
                <w:p w14:paraId="5F39F334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Demonstrates an interest in and understanding of others</w:t>
                  </w:r>
                </w:p>
                <w:p w14:paraId="4D33F9D1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Is a team player and works in a manner which creates synergy within the team</w:t>
                  </w:r>
                </w:p>
                <w:p w14:paraId="5E039E4A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Adapts to the team and builds team spirit</w:t>
                  </w:r>
                </w:p>
                <w:p w14:paraId="4BDC7524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Listens, consults others and communicates proactively Supports and cares for others</w:t>
                  </w:r>
                </w:p>
                <w:p w14:paraId="6386D45F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Develops and openly communicates self-insight, such as an awareness of own strengths and weaknesses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68E28BD" w14:textId="77777777" w:rsidR="007153DF" w:rsidRPr="007153DF" w:rsidRDefault="007153DF" w:rsidP="007153D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7153D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Planning and Organising</w:t>
                  </w:r>
                </w:p>
                <w:p w14:paraId="56BDA789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Has strong attention to detail</w:t>
                  </w:r>
                </w:p>
                <w:p w14:paraId="44D11A8C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Sets clearly defined objectives</w:t>
                  </w:r>
                </w:p>
                <w:p w14:paraId="24F4364B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Plans activities and projects well in advance and takes account of possible changing circumstances</w:t>
                  </w:r>
                </w:p>
                <w:p w14:paraId="47D38F05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Identifies and organises resources needed to accomplish tasks</w:t>
                  </w:r>
                </w:p>
                <w:p w14:paraId="1A22A05D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Expresses opinions, information and key points of an argument clearly</w:t>
                  </w:r>
                </w:p>
                <w:p w14:paraId="3D6ED8B1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Manages time effectively</w:t>
                  </w:r>
                </w:p>
                <w:p w14:paraId="607BCE06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Monitors performance against deadlines and milestones</w:t>
                  </w:r>
                </w:p>
                <w:p w14:paraId="089BA036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</w:p>
              </w:tc>
            </w:tr>
            <w:tr w:rsidR="007153DF" w:rsidRPr="007153DF" w14:paraId="64A55BD6" w14:textId="77777777" w:rsidTr="00172821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11E248EF" w14:textId="77777777" w:rsidR="007153DF" w:rsidRPr="007153DF" w:rsidRDefault="007153DF" w:rsidP="007153D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7153D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Creating and Innovating</w:t>
                  </w:r>
                </w:p>
                <w:p w14:paraId="3114AD46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Produces new ideas, approaches, or insights</w:t>
                  </w:r>
                </w:p>
                <w:p w14:paraId="014835F8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Creates innovative products or designs</w:t>
                  </w:r>
                </w:p>
                <w:p w14:paraId="4A4B0EE9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 xml:space="preserve">Produces a range of solutions to problems. </w:t>
                  </w:r>
                </w:p>
                <w:p w14:paraId="3C87D3BE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7153D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Seeks opportunities for organisational improvement. Devises effective change initiatives.</w:t>
                  </w:r>
                </w:p>
                <w:p w14:paraId="41D2EFD3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</w:tcPr>
                <w:p w14:paraId="54473649" w14:textId="77777777" w:rsidR="007153DF" w:rsidRPr="007153DF" w:rsidRDefault="007153DF" w:rsidP="007153D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7153D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Deciding and Initiating Action</w:t>
                  </w:r>
                </w:p>
                <w:p w14:paraId="4AFA770B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 xml:space="preserve">Makes prompt, clear decisions which may involve tough choices or considered risks </w:t>
                  </w:r>
                </w:p>
                <w:p w14:paraId="05B5C9C0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Takes responsibility for actions, projects and people</w:t>
                  </w:r>
                </w:p>
                <w:p w14:paraId="2A097BAE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 xml:space="preserve">Takes initiative, acts with confidence and works, </w:t>
                  </w:r>
                </w:p>
                <w:p w14:paraId="48DA8D24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Initiates and generates activity</w:t>
                  </w:r>
                </w:p>
                <w:p w14:paraId="03656A22" w14:textId="77777777" w:rsidR="007153DF" w:rsidRPr="007153DF" w:rsidRDefault="007153DF" w:rsidP="007153DF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 w:cs="Calibri"/>
                      <w:b/>
                      <w:sz w:val="20"/>
                      <w:szCs w:val="22"/>
                      <w:lang w:eastAsia="en-US"/>
                    </w:rPr>
                  </w:pPr>
                </w:p>
              </w:tc>
            </w:tr>
            <w:tr w:rsidR="007153DF" w:rsidRPr="007153DF" w14:paraId="02265DDC" w14:textId="77777777" w:rsidTr="00172821">
              <w:tc>
                <w:tcPr>
                  <w:tcW w:w="4652" w:type="dxa"/>
                  <w:shd w:val="clear" w:color="auto" w:fill="auto"/>
                </w:tcPr>
                <w:p w14:paraId="36C11781" w14:textId="77777777" w:rsidR="007153DF" w:rsidRPr="007153DF" w:rsidRDefault="007153DF" w:rsidP="007153D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7153D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Analysing</w:t>
                  </w:r>
                </w:p>
                <w:p w14:paraId="28AF85E2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Analyses numerical data, verbal data and all other sources of information</w:t>
                  </w:r>
                </w:p>
                <w:p w14:paraId="70AFF6A8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Breaks information into component parts, patterns and relationships</w:t>
                  </w:r>
                </w:p>
                <w:p w14:paraId="299676C8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Probes for further information or greater understanding of a problem</w:t>
                  </w:r>
                </w:p>
                <w:p w14:paraId="0C5791EE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lastRenderedPageBreak/>
                    <w:t>Makes rational judgements from the available information and analysis</w:t>
                  </w:r>
                </w:p>
                <w:p w14:paraId="1685FE94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Produces workable solutions to a range of problems</w:t>
                  </w:r>
                </w:p>
                <w:p w14:paraId="2D842033" w14:textId="52655EAC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Demonstrates an understanding of how one issue may be a part of a much larger system</w:t>
                  </w:r>
                </w:p>
                <w:p w14:paraId="40D4135A" w14:textId="106BD662" w:rsidR="007153DF" w:rsidRPr="007153DF" w:rsidRDefault="007153DF" w:rsidP="004D1B79">
                  <w:pPr>
                    <w:pStyle w:val="Default"/>
                    <w:ind w:left="360"/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</w:tcPr>
                <w:p w14:paraId="22F740D5" w14:textId="77777777" w:rsidR="007153DF" w:rsidRPr="007153DF" w:rsidRDefault="007153DF" w:rsidP="007153D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7153D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lastRenderedPageBreak/>
                    <w:t>Formulating Strategies and Concepts</w:t>
                  </w:r>
                </w:p>
                <w:p w14:paraId="027EFCC1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Appropriately follows instructions from others without unnecessarily challenging authority</w:t>
                  </w:r>
                </w:p>
                <w:p w14:paraId="5CB335A1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Follows procedures and policies</w:t>
                  </w:r>
                </w:p>
                <w:p w14:paraId="621D4033" w14:textId="77777777" w:rsidR="007153DF" w:rsidRPr="007153DF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Keeps to schedules; arrives punctually for work and meetings</w:t>
                  </w:r>
                </w:p>
                <w:p w14:paraId="6DBD7EF0" w14:textId="77777777" w:rsidR="004D1B79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7153DF">
                    <w:rPr>
                      <w:rFonts w:cs="Calibri"/>
                      <w:szCs w:val="20"/>
                    </w:rPr>
                    <w:t>Demonstrates commitment to the organisation</w:t>
                  </w:r>
                </w:p>
                <w:p w14:paraId="5E948104" w14:textId="10C4ECCF" w:rsidR="007153DF" w:rsidRPr="004D1B79" w:rsidRDefault="007153DF" w:rsidP="007153DF">
                  <w:pPr>
                    <w:pStyle w:val="BodyCopy"/>
                    <w:numPr>
                      <w:ilvl w:val="0"/>
                      <w:numId w:val="12"/>
                    </w:numPr>
                    <w:ind w:left="227" w:hanging="227"/>
                    <w:rPr>
                      <w:rFonts w:cs="Calibri"/>
                      <w:szCs w:val="20"/>
                    </w:rPr>
                  </w:pPr>
                  <w:r w:rsidRPr="004D1B79">
                    <w:rPr>
                      <w:rFonts w:cs="Calibri"/>
                      <w:szCs w:val="20"/>
                    </w:rPr>
                    <w:lastRenderedPageBreak/>
                    <w:t>Complies with legal obligations and safety requirements of the role</w:t>
                  </w:r>
                </w:p>
              </w:tc>
            </w:tr>
          </w:tbl>
          <w:p w14:paraId="6AB24C07" w14:textId="77777777" w:rsidR="00EC4F4A" w:rsidRPr="007153DF" w:rsidRDefault="00EC4F4A" w:rsidP="006C572A">
            <w:pPr>
              <w:rPr>
                <w:rFonts w:ascii="Humnst777 BT" w:hAnsi="Humnst777 BT" w:cs="Calibri"/>
                <w:color w:val="000000"/>
                <w:sz w:val="20"/>
                <w:szCs w:val="22"/>
              </w:rPr>
            </w:pPr>
          </w:p>
        </w:tc>
      </w:tr>
      <w:tr w:rsidR="00EC4F4A" w:rsidRPr="007153DF" w14:paraId="6267724B" w14:textId="77777777" w:rsidTr="00EC4F4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77777777" w:rsidR="00EC4F4A" w:rsidRPr="004D1B79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4D1B79">
              <w:rPr>
                <w:rFonts w:cs="Calibri"/>
                <w:b/>
                <w:sz w:val="22"/>
                <w:szCs w:val="22"/>
              </w:rPr>
              <w:lastRenderedPageBreak/>
              <w:t>Skills and Qualifications:</w:t>
            </w:r>
          </w:p>
          <w:p w14:paraId="14113BD2" w14:textId="77777777" w:rsidR="007153DF" w:rsidRPr="004D1B79" w:rsidRDefault="007153DF" w:rsidP="007153DF">
            <w:pPr>
              <w:pStyle w:val="NoSpacing"/>
              <w:jc w:val="both"/>
              <w:rPr>
                <w:rFonts w:ascii="Source Sans Pro" w:hAnsi="Source Sans Pro" w:cs="Calibri"/>
                <w:color w:val="000000"/>
                <w:u w:val="single"/>
              </w:rPr>
            </w:pPr>
            <w:r w:rsidRPr="004D1B79">
              <w:rPr>
                <w:rFonts w:ascii="Source Sans Pro" w:hAnsi="Source Sans Pro" w:cs="Calibri"/>
                <w:color w:val="000000"/>
                <w:u w:val="single"/>
              </w:rPr>
              <w:t>Essential:</w:t>
            </w:r>
          </w:p>
          <w:p w14:paraId="0A34E5C8" w14:textId="600FDF92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proofErr w:type="gramStart"/>
            <w:r w:rsidRPr="004D1B79">
              <w:rPr>
                <w:rFonts w:ascii="Source Sans Pro" w:hAnsi="Source Sans Pro" w:cs="Calibri"/>
              </w:rPr>
              <w:t xml:space="preserve">Bachelor's degree in Marketing </w:t>
            </w:r>
            <w:r w:rsidR="00F86199">
              <w:rPr>
                <w:rFonts w:ascii="Source Sans Pro" w:hAnsi="Source Sans Pro" w:cs="Calibri"/>
              </w:rPr>
              <w:t>or Business Administration</w:t>
            </w:r>
            <w:proofErr w:type="gramEnd"/>
            <w:r w:rsidR="00F86199">
              <w:rPr>
                <w:rFonts w:ascii="Source Sans Pro" w:hAnsi="Source Sans Pro" w:cs="Calibri"/>
              </w:rPr>
              <w:t xml:space="preserve"> </w:t>
            </w:r>
            <w:r w:rsidR="00EC7368">
              <w:rPr>
                <w:rFonts w:ascii="Source Sans Pro" w:hAnsi="Source Sans Pro" w:cs="Calibri"/>
              </w:rPr>
              <w:t xml:space="preserve">preferred, </w:t>
            </w:r>
            <w:r w:rsidRPr="004D1B79">
              <w:rPr>
                <w:rFonts w:ascii="Source Sans Pro" w:hAnsi="Source Sans Pro" w:cs="Calibri"/>
              </w:rPr>
              <w:t>with 4 years+ experience</w:t>
            </w:r>
          </w:p>
          <w:p w14:paraId="39AABEEC" w14:textId="39250524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 xml:space="preserve">Proven experience of creating brand </w:t>
            </w:r>
            <w:r w:rsidR="00F82466">
              <w:rPr>
                <w:rFonts w:ascii="Source Sans Pro" w:hAnsi="Source Sans Pro" w:cs="Calibri"/>
              </w:rPr>
              <w:t xml:space="preserve">&amp; channel </w:t>
            </w:r>
            <w:r w:rsidRPr="004D1B79">
              <w:rPr>
                <w:rFonts w:ascii="Source Sans Pro" w:hAnsi="Source Sans Pro" w:cs="Calibri"/>
              </w:rPr>
              <w:t>strategy</w:t>
            </w:r>
            <w:r w:rsidR="00EC7368">
              <w:rPr>
                <w:rFonts w:ascii="Source Sans Pro" w:hAnsi="Source Sans Pro" w:cs="Calibri"/>
              </w:rPr>
              <w:t xml:space="preserve">, </w:t>
            </w:r>
            <w:r w:rsidRPr="004D1B79">
              <w:rPr>
                <w:rFonts w:ascii="Source Sans Pro" w:hAnsi="Source Sans Pro" w:cs="Calibri"/>
              </w:rPr>
              <w:t>full market mix development and activation for a premium brand</w:t>
            </w:r>
          </w:p>
          <w:p w14:paraId="666B38A0" w14:textId="7F590895" w:rsidR="007153DF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>Demonstrable experience of full P</w:t>
            </w:r>
            <w:r w:rsidR="004D1B79">
              <w:rPr>
                <w:rFonts w:ascii="Source Sans Pro" w:hAnsi="Source Sans Pro" w:cs="Calibri"/>
              </w:rPr>
              <w:t xml:space="preserve">rofit </w:t>
            </w:r>
            <w:r w:rsidRPr="004D1B79">
              <w:rPr>
                <w:rFonts w:ascii="Source Sans Pro" w:hAnsi="Source Sans Pro" w:cs="Calibri"/>
              </w:rPr>
              <w:t>&amp;</w:t>
            </w:r>
            <w:r w:rsidR="004D1B79">
              <w:rPr>
                <w:rFonts w:ascii="Source Sans Pro" w:hAnsi="Source Sans Pro" w:cs="Calibri"/>
              </w:rPr>
              <w:t xml:space="preserve"> </w:t>
            </w:r>
            <w:r w:rsidRPr="004D1B79">
              <w:rPr>
                <w:rFonts w:ascii="Source Sans Pro" w:hAnsi="Source Sans Pro" w:cs="Calibri"/>
              </w:rPr>
              <w:t>L</w:t>
            </w:r>
            <w:r w:rsidR="004D1B79">
              <w:rPr>
                <w:rFonts w:ascii="Source Sans Pro" w:hAnsi="Source Sans Pro" w:cs="Calibri"/>
              </w:rPr>
              <w:t>oss</w:t>
            </w:r>
            <w:r w:rsidRPr="004D1B79">
              <w:rPr>
                <w:rFonts w:ascii="Source Sans Pro" w:hAnsi="Source Sans Pro" w:cs="Calibri"/>
              </w:rPr>
              <w:t xml:space="preserve"> analysis</w:t>
            </w:r>
            <w:r w:rsidR="00F82466">
              <w:rPr>
                <w:rFonts w:ascii="Source Sans Pro" w:hAnsi="Source Sans Pro" w:cs="Calibri"/>
              </w:rPr>
              <w:t>, A&amp;P Budget Management</w:t>
            </w:r>
            <w:r w:rsidRPr="004D1B79">
              <w:rPr>
                <w:rFonts w:ascii="Source Sans Pro" w:hAnsi="Source Sans Pro" w:cs="Calibri"/>
              </w:rPr>
              <w:t xml:space="preserve"> and comfortable with key financial metrics</w:t>
            </w:r>
          </w:p>
          <w:p w14:paraId="3A8A612C" w14:textId="1DB888AF" w:rsidR="00A43E50" w:rsidRPr="004D1B79" w:rsidRDefault="00A43E50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>
              <w:rPr>
                <w:rFonts w:ascii="Source Sans Pro" w:hAnsi="Source Sans Pro" w:cs="Calibri"/>
              </w:rPr>
              <w:t xml:space="preserve">Confident with Insights and Category data </w:t>
            </w:r>
            <w:r w:rsidR="0052362E">
              <w:rPr>
                <w:rFonts w:ascii="Source Sans Pro" w:hAnsi="Source Sans Pro" w:cs="Calibri"/>
              </w:rPr>
              <w:t xml:space="preserve">analysis and translating </w:t>
            </w:r>
            <w:r w:rsidR="00A162D5">
              <w:rPr>
                <w:rFonts w:ascii="Source Sans Pro" w:hAnsi="Source Sans Pro" w:cs="Calibri"/>
              </w:rPr>
              <w:t>into</w:t>
            </w:r>
            <w:r w:rsidR="0052362E">
              <w:rPr>
                <w:rFonts w:ascii="Source Sans Pro" w:hAnsi="Source Sans Pro" w:cs="Calibri"/>
              </w:rPr>
              <w:t xml:space="preserve"> action</w:t>
            </w:r>
          </w:p>
          <w:p w14:paraId="3A684A9C" w14:textId="350F23C9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 xml:space="preserve">Excellent presentation and communication skills </w:t>
            </w:r>
          </w:p>
          <w:p w14:paraId="4E031F82" w14:textId="1EB730D7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 xml:space="preserve">Has a confident proactive approach and is consistently reliable in delivery </w:t>
            </w:r>
            <w:r w:rsidR="00094BF3">
              <w:rPr>
                <w:rFonts w:ascii="Source Sans Pro" w:hAnsi="Source Sans Pro" w:cs="Calibri"/>
              </w:rPr>
              <w:t>on time and in full</w:t>
            </w:r>
          </w:p>
          <w:p w14:paraId="68DC9A16" w14:textId="04686704" w:rsidR="007153DF" w:rsidRPr="004D1B79" w:rsidRDefault="00094BF3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>
              <w:rPr>
                <w:rFonts w:ascii="Source Sans Pro" w:hAnsi="Source Sans Pro" w:cs="Calibri"/>
              </w:rPr>
              <w:t>Strong e</w:t>
            </w:r>
            <w:r w:rsidR="007153DF" w:rsidRPr="004D1B79">
              <w:rPr>
                <w:rFonts w:ascii="Source Sans Pro" w:hAnsi="Source Sans Pro" w:cs="Calibri"/>
              </w:rPr>
              <w:t xml:space="preserve">xperience of project management </w:t>
            </w:r>
          </w:p>
          <w:p w14:paraId="7210325A" w14:textId="77777777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>Strategic thinker and influencer</w:t>
            </w:r>
          </w:p>
          <w:p w14:paraId="7268AA44" w14:textId="77777777" w:rsidR="007153DF" w:rsidRPr="004D1B79" w:rsidRDefault="007153DF" w:rsidP="007153DF">
            <w:pPr>
              <w:pStyle w:val="NoSpacing"/>
              <w:jc w:val="both"/>
              <w:rPr>
                <w:rFonts w:ascii="Source Sans Pro" w:hAnsi="Source Sans Pro" w:cs="Calibri"/>
                <w:u w:val="single"/>
              </w:rPr>
            </w:pPr>
          </w:p>
          <w:p w14:paraId="3458F168" w14:textId="77777777" w:rsidR="007153DF" w:rsidRPr="004D1B79" w:rsidRDefault="007153DF" w:rsidP="007153DF">
            <w:pPr>
              <w:pStyle w:val="NoSpacing"/>
              <w:jc w:val="both"/>
              <w:rPr>
                <w:rFonts w:ascii="Source Sans Pro" w:hAnsi="Source Sans Pro" w:cs="Calibri"/>
                <w:u w:val="single"/>
              </w:rPr>
            </w:pPr>
            <w:r w:rsidRPr="004D1B79">
              <w:rPr>
                <w:rFonts w:ascii="Source Sans Pro" w:hAnsi="Source Sans Pro" w:cs="Calibri"/>
                <w:u w:val="single"/>
              </w:rPr>
              <w:t>Desirable:</w:t>
            </w:r>
          </w:p>
          <w:p w14:paraId="375C00E0" w14:textId="26B4AB02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 xml:space="preserve">Demonstrated ability and knowledge of various software packages, particularly all Microsoft Office applications (specifically Excel &amp; </w:t>
            </w:r>
            <w:proofErr w:type="spellStart"/>
            <w:r w:rsidR="009A404D">
              <w:rPr>
                <w:rFonts w:ascii="Source Sans Pro" w:hAnsi="Source Sans Pro" w:cs="Calibri"/>
              </w:rPr>
              <w:t>PowerBI</w:t>
            </w:r>
            <w:proofErr w:type="spellEnd"/>
            <w:r w:rsidRPr="004D1B79">
              <w:rPr>
                <w:rFonts w:ascii="Source Sans Pro" w:hAnsi="Source Sans Pro" w:cs="Calibri"/>
              </w:rPr>
              <w:t>) and Adobe creative suit advantageous</w:t>
            </w:r>
          </w:p>
          <w:p w14:paraId="6CB0027A" w14:textId="34C7843D" w:rsidR="007153DF" w:rsidRPr="004D1B79" w:rsidRDefault="00EC7368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>
              <w:rPr>
                <w:rFonts w:ascii="Source Sans Pro" w:hAnsi="Source Sans Pro" w:cs="Calibri"/>
              </w:rPr>
              <w:t>Brand activation &amp; p</w:t>
            </w:r>
            <w:r w:rsidR="007153DF" w:rsidRPr="004D1B79">
              <w:rPr>
                <w:rFonts w:ascii="Source Sans Pro" w:hAnsi="Source Sans Pro" w:cs="Calibri"/>
              </w:rPr>
              <w:t xml:space="preserve">roject management experience </w:t>
            </w:r>
          </w:p>
          <w:p w14:paraId="409B2716" w14:textId="77777777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>Effective teamwork and interpersonal skills</w:t>
            </w:r>
          </w:p>
          <w:p w14:paraId="066AD308" w14:textId="77777777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>Strong influencing skills and a bias for action</w:t>
            </w:r>
          </w:p>
          <w:p w14:paraId="5565014C" w14:textId="77777777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>Practical creativity</w:t>
            </w:r>
          </w:p>
          <w:p w14:paraId="1EEF9C40" w14:textId="77777777" w:rsidR="007153DF" w:rsidRPr="004D1B79" w:rsidRDefault="007153DF" w:rsidP="007153DF">
            <w:pPr>
              <w:pStyle w:val="NoSpacing"/>
              <w:numPr>
                <w:ilvl w:val="0"/>
                <w:numId w:val="15"/>
              </w:numPr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</w:rPr>
            </w:pPr>
            <w:r w:rsidRPr="004D1B79">
              <w:rPr>
                <w:rFonts w:ascii="Source Sans Pro" w:hAnsi="Source Sans Pro" w:cs="Calibri"/>
              </w:rPr>
              <w:t>Proven ability in generating unique and compelling marketing ideas and strategies</w:t>
            </w:r>
          </w:p>
          <w:p w14:paraId="0D99DAB1" w14:textId="2B85D74F" w:rsidR="00EC4F4A" w:rsidRPr="004D1B79" w:rsidRDefault="00EC4F4A" w:rsidP="007153DF">
            <w:pPr>
              <w:pStyle w:val="NoSpacing"/>
              <w:suppressAutoHyphens w:val="0"/>
              <w:autoSpaceDN/>
              <w:ind w:left="360"/>
              <w:jc w:val="both"/>
              <w:textAlignment w:val="auto"/>
              <w:rPr>
                <w:rFonts w:ascii="Source Sans Pro" w:hAnsi="Source Sans Pro" w:cs="Calibri"/>
                <w:color w:val="000000"/>
              </w:rPr>
            </w:pPr>
          </w:p>
        </w:tc>
      </w:tr>
      <w:tr w:rsidR="008D65A4" w:rsidRPr="007153DF" w14:paraId="6720F09F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4D1B79" w:rsidRDefault="008D65A4" w:rsidP="003A17D1">
            <w:pPr>
              <w:rPr>
                <w:rFonts w:cs="Calibri"/>
                <w:sz w:val="22"/>
                <w:szCs w:val="22"/>
              </w:rPr>
            </w:pPr>
            <w:r w:rsidRPr="004D1B79">
              <w:rPr>
                <w:rFonts w:cs="Calibri"/>
                <w:sz w:val="22"/>
                <w:szCs w:val="22"/>
              </w:rPr>
              <w:t>Created by: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0C280349" w:rsidR="008D65A4" w:rsidRPr="004D1B79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  <w:tr w:rsidR="008D65A4" w:rsidRPr="007153DF" w14:paraId="0B5A5424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4D1B79" w:rsidRDefault="008D65A4" w:rsidP="003A17D1">
            <w:pPr>
              <w:rPr>
                <w:rFonts w:cs="Calibri"/>
                <w:sz w:val="22"/>
                <w:szCs w:val="22"/>
              </w:rPr>
            </w:pPr>
            <w:r w:rsidRPr="004D1B79">
              <w:rPr>
                <w:rFonts w:cs="Calibri"/>
                <w:sz w:val="22"/>
                <w:szCs w:val="22"/>
              </w:rPr>
              <w:t>Date: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7612B200" w:rsidR="008D65A4" w:rsidRPr="004D1B79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  <w:tr w:rsidR="008D65A4" w:rsidRPr="007153DF" w14:paraId="6A203CE9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4D1B79" w:rsidRDefault="008D65A4" w:rsidP="003A17D1">
            <w:pPr>
              <w:rPr>
                <w:rFonts w:cs="Calibri"/>
                <w:sz w:val="22"/>
                <w:szCs w:val="22"/>
              </w:rPr>
            </w:pPr>
            <w:r w:rsidRPr="004D1B79">
              <w:rPr>
                <w:rFonts w:cs="Calibri"/>
                <w:sz w:val="22"/>
                <w:szCs w:val="22"/>
              </w:rPr>
              <w:t>HRBP: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4643A9D4" w:rsidR="008D65A4" w:rsidRPr="004D1B79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  <w:tr w:rsidR="008D65A4" w:rsidRPr="007153DF" w14:paraId="2FBBDE16" w14:textId="77777777" w:rsidTr="00EC4F4A">
        <w:trPr>
          <w:trHeight w:val="7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4D1B79" w:rsidRDefault="008D65A4" w:rsidP="003A17D1">
            <w:pPr>
              <w:rPr>
                <w:rFonts w:cs="Calibri"/>
                <w:sz w:val="22"/>
                <w:szCs w:val="22"/>
              </w:rPr>
            </w:pPr>
            <w:r w:rsidRPr="004D1B79">
              <w:rPr>
                <w:rFonts w:cs="Calibri"/>
                <w:sz w:val="22"/>
                <w:szCs w:val="22"/>
              </w:rPr>
              <w:t>Date of last revision: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2CD6FF5C" w:rsidR="008D65A4" w:rsidRPr="004D1B79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4E622CF" w14:textId="77777777" w:rsidR="007A5916" w:rsidRPr="007153DF" w:rsidRDefault="007A5916">
      <w:pPr>
        <w:rPr>
          <w:rFonts w:ascii="Humnst777 BT" w:hAnsi="Humnst777 BT"/>
          <w:sz w:val="22"/>
          <w:szCs w:val="22"/>
        </w:rPr>
      </w:pPr>
    </w:p>
    <w:sectPr w:rsidR="007A5916" w:rsidRPr="00715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457DA" w14:textId="77777777" w:rsidR="004954C8" w:rsidRDefault="004954C8" w:rsidP="003A37D9">
      <w:pPr>
        <w:spacing w:after="0" w:line="240" w:lineRule="auto"/>
      </w:pPr>
      <w:r>
        <w:separator/>
      </w:r>
    </w:p>
  </w:endnote>
  <w:endnote w:type="continuationSeparator" w:id="0">
    <w:p w14:paraId="40C4A172" w14:textId="77777777" w:rsidR="004954C8" w:rsidRDefault="004954C8" w:rsidP="003A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A9B5" w14:textId="77777777" w:rsidR="004954C8" w:rsidRDefault="004954C8" w:rsidP="003A37D9">
      <w:pPr>
        <w:spacing w:after="0" w:line="240" w:lineRule="auto"/>
      </w:pPr>
      <w:r>
        <w:separator/>
      </w:r>
    </w:p>
  </w:footnote>
  <w:footnote w:type="continuationSeparator" w:id="0">
    <w:p w14:paraId="5D75E863" w14:textId="77777777" w:rsidR="004954C8" w:rsidRDefault="004954C8" w:rsidP="003A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24CC"/>
    <w:multiLevelType w:val="hybridMultilevel"/>
    <w:tmpl w:val="BD8E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C6990"/>
    <w:multiLevelType w:val="hybridMultilevel"/>
    <w:tmpl w:val="0ECE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041476"/>
    <w:multiLevelType w:val="hybridMultilevel"/>
    <w:tmpl w:val="2A4030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713AFD"/>
    <w:multiLevelType w:val="hybridMultilevel"/>
    <w:tmpl w:val="7A462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AB42A9"/>
    <w:multiLevelType w:val="hybridMultilevel"/>
    <w:tmpl w:val="1C8C9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B31F28"/>
    <w:multiLevelType w:val="hybridMultilevel"/>
    <w:tmpl w:val="F35CCAE4"/>
    <w:lvl w:ilvl="0" w:tplc="0C09000F">
      <w:start w:val="1"/>
      <w:numFmt w:val="decimal"/>
      <w:lvlText w:val="%1."/>
      <w:lvlJc w:val="left"/>
      <w:pPr>
        <w:ind w:left="820" w:hanging="360"/>
      </w:p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E4198A"/>
    <w:multiLevelType w:val="hybridMultilevel"/>
    <w:tmpl w:val="FD10E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570286">
    <w:abstractNumId w:val="12"/>
  </w:num>
  <w:num w:numId="2" w16cid:durableId="736591554">
    <w:abstractNumId w:val="0"/>
  </w:num>
  <w:num w:numId="3" w16cid:durableId="524636846">
    <w:abstractNumId w:val="8"/>
  </w:num>
  <w:num w:numId="4" w16cid:durableId="1738939045">
    <w:abstractNumId w:val="3"/>
  </w:num>
  <w:num w:numId="5" w16cid:durableId="35736392">
    <w:abstractNumId w:val="2"/>
  </w:num>
  <w:num w:numId="6" w16cid:durableId="1510292749">
    <w:abstractNumId w:val="5"/>
  </w:num>
  <w:num w:numId="7" w16cid:durableId="1224364445">
    <w:abstractNumId w:val="13"/>
  </w:num>
  <w:num w:numId="8" w16cid:durableId="290211572">
    <w:abstractNumId w:val="10"/>
  </w:num>
  <w:num w:numId="9" w16cid:durableId="1513908471">
    <w:abstractNumId w:val="11"/>
  </w:num>
  <w:num w:numId="10" w16cid:durableId="1052079645">
    <w:abstractNumId w:val="1"/>
  </w:num>
  <w:num w:numId="11" w16cid:durableId="545607195">
    <w:abstractNumId w:val="9"/>
  </w:num>
  <w:num w:numId="12" w16cid:durableId="237833327">
    <w:abstractNumId w:val="4"/>
  </w:num>
  <w:num w:numId="13" w16cid:durableId="1139954395">
    <w:abstractNumId w:val="7"/>
  </w:num>
  <w:num w:numId="14" w16cid:durableId="880828250">
    <w:abstractNumId w:val="6"/>
  </w:num>
  <w:num w:numId="15" w16cid:durableId="120829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02668"/>
    <w:rsid w:val="00072CD9"/>
    <w:rsid w:val="00094683"/>
    <w:rsid w:val="00094BF3"/>
    <w:rsid w:val="000F369A"/>
    <w:rsid w:val="001E6671"/>
    <w:rsid w:val="001F41EE"/>
    <w:rsid w:val="002309E6"/>
    <w:rsid w:val="00283AD2"/>
    <w:rsid w:val="002C5680"/>
    <w:rsid w:val="002C6FC5"/>
    <w:rsid w:val="002D0BAE"/>
    <w:rsid w:val="002E22F6"/>
    <w:rsid w:val="003402B7"/>
    <w:rsid w:val="00370928"/>
    <w:rsid w:val="00373C48"/>
    <w:rsid w:val="003A37D9"/>
    <w:rsid w:val="003C5A5D"/>
    <w:rsid w:val="003E52AE"/>
    <w:rsid w:val="003E69A8"/>
    <w:rsid w:val="00415D7D"/>
    <w:rsid w:val="004954C8"/>
    <w:rsid w:val="004D1B79"/>
    <w:rsid w:val="0052362E"/>
    <w:rsid w:val="00542AE1"/>
    <w:rsid w:val="0059400D"/>
    <w:rsid w:val="005D36D7"/>
    <w:rsid w:val="005F45BA"/>
    <w:rsid w:val="00645F29"/>
    <w:rsid w:val="00674429"/>
    <w:rsid w:val="00690706"/>
    <w:rsid w:val="006961B0"/>
    <w:rsid w:val="00706F24"/>
    <w:rsid w:val="007153DF"/>
    <w:rsid w:val="00791CA4"/>
    <w:rsid w:val="007A5916"/>
    <w:rsid w:val="0081303E"/>
    <w:rsid w:val="00815BE4"/>
    <w:rsid w:val="00871FB6"/>
    <w:rsid w:val="0087731D"/>
    <w:rsid w:val="00894E83"/>
    <w:rsid w:val="008D65A4"/>
    <w:rsid w:val="009A404D"/>
    <w:rsid w:val="00A125BC"/>
    <w:rsid w:val="00A162D5"/>
    <w:rsid w:val="00A43E50"/>
    <w:rsid w:val="00A50544"/>
    <w:rsid w:val="00A94312"/>
    <w:rsid w:val="00AB0A0F"/>
    <w:rsid w:val="00B541BB"/>
    <w:rsid w:val="00BA346B"/>
    <w:rsid w:val="00BC5724"/>
    <w:rsid w:val="00C320F1"/>
    <w:rsid w:val="00C63E48"/>
    <w:rsid w:val="00C6537F"/>
    <w:rsid w:val="00C973C1"/>
    <w:rsid w:val="00CC7F06"/>
    <w:rsid w:val="00CD6C4F"/>
    <w:rsid w:val="00D73E9B"/>
    <w:rsid w:val="00DB250E"/>
    <w:rsid w:val="00DC6A19"/>
    <w:rsid w:val="00DD3A5F"/>
    <w:rsid w:val="00E8155B"/>
    <w:rsid w:val="00E91570"/>
    <w:rsid w:val="00E93ED3"/>
    <w:rsid w:val="00EA0F24"/>
    <w:rsid w:val="00EA1E24"/>
    <w:rsid w:val="00EB1B4A"/>
    <w:rsid w:val="00EC308A"/>
    <w:rsid w:val="00EC4F4A"/>
    <w:rsid w:val="00EC7368"/>
    <w:rsid w:val="00F12B23"/>
    <w:rsid w:val="00F24415"/>
    <w:rsid w:val="00F251C7"/>
    <w:rsid w:val="00F82466"/>
    <w:rsid w:val="00F86199"/>
    <w:rsid w:val="00F93CEA"/>
    <w:rsid w:val="00F97374"/>
    <w:rsid w:val="00FC11A6"/>
    <w:rsid w:val="00FD3E16"/>
    <w:rsid w:val="00FD6484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50544"/>
    <w:pPr>
      <w:spacing w:after="0" w:line="240" w:lineRule="auto"/>
      <w:ind w:left="720"/>
      <w:contextualSpacing/>
    </w:pPr>
    <w:rPr>
      <w:rFonts w:ascii="Humnst777 BT" w:eastAsia="Times New Roman" w:hAnsi="Humnst777 BT" w:cs="Times New Roman"/>
      <w:sz w:val="20"/>
      <w:szCs w:val="20"/>
      <w:lang w:eastAsia="en-US"/>
    </w:rPr>
  </w:style>
  <w:style w:type="paragraph" w:customStyle="1" w:styleId="BodyCopy">
    <w:name w:val="Body Copy"/>
    <w:basedOn w:val="Normal"/>
    <w:rsid w:val="007153DF"/>
    <w:pPr>
      <w:spacing w:after="0" w:line="240" w:lineRule="auto"/>
    </w:pPr>
    <w:rPr>
      <w:rFonts w:ascii="Humnst777 BT" w:eastAsia="Times New Roman" w:hAnsi="Humnst777 BT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37D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A37D9"/>
    <w:rPr>
      <w:rFonts w:ascii="Source Sans Pro" w:eastAsia="Source Sans Pro" w:hAnsi="Source Sans Pro" w:cs="Source Sans Pro"/>
      <w:sz w:val="18"/>
      <w:szCs w:val="18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3A37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A37D9"/>
    <w:rPr>
      <w:rFonts w:ascii="Source Sans Pro" w:eastAsia="Source Sans Pro" w:hAnsi="Source Sans Pro" w:cs="Source Sans Pro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E68B7-831D-44D6-BE16-F2F5566CB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B24A9-A7A8-462C-A030-40E78C8B7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D6A57-0999-4FDB-9F30-0BDF85EEC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2025-05-15T06:00:00Z</dcterms:created>
  <dcterms:modified xsi:type="dcterms:W3CDTF">2025-05-15T06:00:00Z</dcterms:modified>
</cp:coreProperties>
</file>