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28ED" w14:textId="77777777" w:rsidR="006171AE" w:rsidRDefault="007E44DC">
      <w:pPr>
        <w:spacing w:after="593"/>
        <w:ind w:left="-1440" w:right="44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7CC82C" wp14:editId="2B18030C">
                <wp:simplePos x="0" y="0"/>
                <wp:positionH relativeFrom="page">
                  <wp:posOffset>370332</wp:posOffset>
                </wp:positionH>
                <wp:positionV relativeFrom="page">
                  <wp:posOffset>9941179</wp:posOffset>
                </wp:positionV>
                <wp:extent cx="6839712" cy="751332"/>
                <wp:effectExtent l="0" t="0" r="0" b="0"/>
                <wp:wrapTopAndBottom/>
                <wp:docPr id="4626" name="Group 4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712" cy="751332"/>
                          <a:chOff x="0" y="0"/>
                          <a:chExt cx="6839712" cy="75133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712" cy="751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404616" y="173517"/>
                            <a:ext cx="96567" cy="167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699EA" w14:textId="77777777" w:rsidR="006171AE" w:rsidRDefault="007E44DC">
                              <w:r>
                                <w:rPr>
                                  <w:rFonts w:ascii="Humnst777 BT" w:eastAsia="Humnst777 BT" w:hAnsi="Humnst777 BT" w:cs="Humnst777 BT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26" style="width:538.56pt;height:59.16pt;position:absolute;mso-position-horizontal-relative:page;mso-position-horizontal:absolute;margin-left:29.16pt;mso-position-vertical-relative:page;margin-top:782.77pt;" coordsize="68397,7513">
                <v:shape id="Picture 7" style="position:absolute;width:68397;height:7513;left:0;top:0;" filled="f">
                  <v:imagedata r:id="rId6"/>
                </v:shape>
                <v:rect id="Rectangle 8" style="position:absolute;width:965;height:1674;left:34046;top:1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Humnst777 BT" w:hAnsi="Humnst777 BT" w:eastAsia="Humnst777 BT" w:ascii="Humnst777 BT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39ACA4" wp14:editId="66A0E748">
                <wp:simplePos x="0" y="0"/>
                <wp:positionH relativeFrom="page">
                  <wp:posOffset>233172</wp:posOffset>
                </wp:positionH>
                <wp:positionV relativeFrom="page">
                  <wp:posOffset>224155</wp:posOffset>
                </wp:positionV>
                <wp:extent cx="3553968" cy="501396"/>
                <wp:effectExtent l="0" t="0" r="0" b="0"/>
                <wp:wrapSquare wrapText="bothSides"/>
                <wp:docPr id="4627" name="Group 4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3968" cy="501396"/>
                          <a:chOff x="0" y="0"/>
                          <a:chExt cx="3553968" cy="50139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968" cy="126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492"/>
                            <a:ext cx="3553968" cy="126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52985"/>
                            <a:ext cx="3553968" cy="126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79476"/>
                            <a:ext cx="3553968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27" style="width:279.84pt;height:39.48pt;position:absolute;mso-position-horizontal-relative:page;mso-position-horizontal:absolute;margin-left:18.36pt;mso-position-vertical-relative:page;margin-top:17.65pt;" coordsize="35539,5013">
                <v:shape id="Picture 10" style="position:absolute;width:35539;height:1264;left:0;top:0;" filled="f">
                  <v:imagedata r:id="rId11"/>
                </v:shape>
                <v:shape id="Picture 12" style="position:absolute;width:35539;height:1264;left:0;top:1264;" filled="f">
                  <v:imagedata r:id="rId12"/>
                </v:shape>
                <v:shape id="Picture 14" style="position:absolute;width:35539;height:1264;left:0;top:2529;" filled="f">
                  <v:imagedata r:id="rId13"/>
                </v:shape>
                <v:shape id="Picture 16" style="position:absolute;width:35539;height:1219;left:0;top:3794;" filled="f">
                  <v:imagedata r:id="rId1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986" w:type="dxa"/>
        <w:tblInd w:w="-980" w:type="dxa"/>
        <w:tblCellMar>
          <w:top w:w="49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2906"/>
        <w:gridCol w:w="402"/>
        <w:gridCol w:w="1198"/>
        <w:gridCol w:w="6480"/>
      </w:tblGrid>
      <w:tr w:rsidR="006171AE" w14:paraId="4FC9F281" w14:textId="77777777">
        <w:trPr>
          <w:trHeight w:val="349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9C7F"/>
          </w:tcPr>
          <w:p w14:paraId="02EAEE08" w14:textId="77777777" w:rsidR="006171AE" w:rsidRDefault="007E44DC">
            <w:r>
              <w:rPr>
                <w:rFonts w:ascii="Humnst777 BT" w:eastAsia="Humnst777 BT" w:hAnsi="Humnst777 BT" w:cs="Humnst777 BT"/>
                <w:b/>
                <w:sz w:val="28"/>
              </w:rPr>
              <w:t>Job Title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6BE5" w14:textId="19F75EE4" w:rsidR="006171AE" w:rsidRDefault="007B673C">
            <w:pPr>
              <w:ind w:left="2"/>
            </w:pPr>
            <w:r>
              <w:rPr>
                <w:rFonts w:ascii="Humnst777 BT" w:eastAsia="Humnst777 BT" w:hAnsi="Humnst777 BT" w:cs="Humnst777 BT"/>
                <w:b/>
                <w:sz w:val="24"/>
              </w:rPr>
              <w:t xml:space="preserve">Technical Programme </w:t>
            </w:r>
            <w:r w:rsidR="00ED6BC7">
              <w:rPr>
                <w:rFonts w:ascii="Humnst777 BT" w:eastAsia="Humnst777 BT" w:hAnsi="Humnst777 BT" w:cs="Humnst777 BT"/>
                <w:b/>
                <w:sz w:val="24"/>
              </w:rPr>
              <w:t xml:space="preserve">&amp; Delivery </w:t>
            </w:r>
            <w:r>
              <w:rPr>
                <w:rFonts w:ascii="Humnst777 BT" w:eastAsia="Humnst777 BT" w:hAnsi="Humnst777 BT" w:cs="Humnst777 BT"/>
                <w:b/>
                <w:sz w:val="24"/>
              </w:rPr>
              <w:t>Leader</w:t>
            </w:r>
          </w:p>
        </w:tc>
      </w:tr>
      <w:tr w:rsidR="006171AE" w14:paraId="069A6956" w14:textId="77777777">
        <w:trPr>
          <w:trHeight w:val="302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9C7F"/>
          </w:tcPr>
          <w:p w14:paraId="1169262F" w14:textId="77777777" w:rsidR="006171AE" w:rsidRDefault="007E44DC">
            <w:r>
              <w:rPr>
                <w:rFonts w:ascii="Humnst777 BT" w:eastAsia="Humnst777 BT" w:hAnsi="Humnst777 BT" w:cs="Humnst777 BT"/>
                <w:b/>
                <w:sz w:val="24"/>
              </w:rPr>
              <w:t>Business Unit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8FC7" w14:textId="77777777" w:rsidR="006171AE" w:rsidRDefault="007E44DC">
            <w:pPr>
              <w:ind w:left="2"/>
            </w:pPr>
            <w:r>
              <w:rPr>
                <w:rFonts w:ascii="Humnst777 BT" w:eastAsia="Humnst777 BT" w:hAnsi="Humnst777 BT" w:cs="Humnst777 BT"/>
                <w:sz w:val="20"/>
              </w:rPr>
              <w:t>FBS</w:t>
            </w:r>
          </w:p>
        </w:tc>
      </w:tr>
      <w:tr w:rsidR="006171AE" w14:paraId="4481F5C1" w14:textId="77777777">
        <w:trPr>
          <w:trHeight w:val="303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9C7F"/>
          </w:tcPr>
          <w:p w14:paraId="6CC7C9E1" w14:textId="77777777" w:rsidR="006171AE" w:rsidRDefault="007E44DC">
            <w:r>
              <w:rPr>
                <w:rFonts w:ascii="Humnst777 BT" w:eastAsia="Humnst777 BT" w:hAnsi="Humnst777 BT" w:cs="Humnst777 BT"/>
                <w:b/>
                <w:sz w:val="24"/>
              </w:rPr>
              <w:t>Location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9B13" w14:textId="77777777" w:rsidR="006171AE" w:rsidRDefault="007E44DC">
            <w:pPr>
              <w:ind w:left="2"/>
            </w:pPr>
            <w:r>
              <w:rPr>
                <w:rFonts w:ascii="Humnst777 BT" w:eastAsia="Humnst777 BT" w:hAnsi="Humnst777 BT" w:cs="Humnst777 BT"/>
                <w:sz w:val="20"/>
              </w:rPr>
              <w:t>SBP</w:t>
            </w:r>
          </w:p>
        </w:tc>
      </w:tr>
      <w:tr w:rsidR="006171AE" w14:paraId="05FB93DF" w14:textId="77777777">
        <w:trPr>
          <w:trHeight w:val="300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9C7F"/>
          </w:tcPr>
          <w:p w14:paraId="48BDBC63" w14:textId="77777777" w:rsidR="006171AE" w:rsidRDefault="007E44DC">
            <w:r>
              <w:rPr>
                <w:rFonts w:ascii="Humnst777 BT" w:eastAsia="Humnst777 BT" w:hAnsi="Humnst777 BT" w:cs="Humnst777 BT"/>
                <w:b/>
                <w:sz w:val="24"/>
              </w:rPr>
              <w:t>Job Group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028C" w14:textId="77777777" w:rsidR="006171AE" w:rsidRDefault="007E44DC">
            <w:pPr>
              <w:ind w:left="2"/>
            </w:pPr>
            <w:r>
              <w:rPr>
                <w:rFonts w:ascii="Humnst777 BT" w:eastAsia="Humnst777 BT" w:hAnsi="Humnst777 BT" w:cs="Humnst777 BT"/>
                <w:sz w:val="20"/>
              </w:rPr>
              <w:t>3b</w:t>
            </w:r>
          </w:p>
        </w:tc>
      </w:tr>
      <w:tr w:rsidR="006171AE" w14:paraId="703948DF" w14:textId="77777777">
        <w:trPr>
          <w:trHeight w:val="299"/>
        </w:trPr>
        <w:tc>
          <w:tcPr>
            <w:tcW w:w="10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9C7F"/>
          </w:tcPr>
          <w:p w14:paraId="1F6491C7" w14:textId="77777777" w:rsidR="006171AE" w:rsidRDefault="007E44DC">
            <w:r>
              <w:rPr>
                <w:rFonts w:ascii="Humnst777 BT" w:eastAsia="Humnst777 BT" w:hAnsi="Humnst777 BT" w:cs="Humnst777 BT"/>
                <w:sz w:val="24"/>
              </w:rPr>
              <w:t>Key Relationships</w:t>
            </w:r>
          </w:p>
        </w:tc>
      </w:tr>
      <w:tr w:rsidR="006171AE" w14:paraId="16FDD722" w14:textId="77777777">
        <w:trPr>
          <w:trHeight w:val="1318"/>
        </w:trPr>
        <w:tc>
          <w:tcPr>
            <w:tcW w:w="10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3093"/>
              <w:gridCol w:w="7663"/>
            </w:tblGrid>
            <w:tr w:rsidR="00FC03A7" w14:paraId="18476D23" w14:textId="77777777" w:rsidTr="007B673C">
              <w:tc>
                <w:tcPr>
                  <w:tcW w:w="3120" w:type="dxa"/>
                </w:tcPr>
                <w:p w14:paraId="60AD7B16" w14:textId="77777777" w:rsidR="007B673C" w:rsidRDefault="007B673C" w:rsidP="007B673C">
                  <w:pPr>
                    <w:tabs>
                      <w:tab w:val="center" w:pos="529"/>
                      <w:tab w:val="center" w:pos="4414"/>
                    </w:tabs>
                    <w:spacing w:after="44"/>
                  </w:pPr>
                  <w:r>
                    <w:rPr>
                      <w:rFonts w:ascii="Humnst777 BT" w:eastAsia="Humnst777 BT" w:hAnsi="Humnst777 BT" w:cs="Humnst777 BT"/>
                      <w:b/>
                      <w:sz w:val="20"/>
                    </w:rPr>
                    <w:t>Reports to:</w:t>
                  </w:r>
                </w:p>
              </w:tc>
              <w:tc>
                <w:tcPr>
                  <w:tcW w:w="7764" w:type="dxa"/>
                </w:tcPr>
                <w:p w14:paraId="7A57E05E" w14:textId="77777777" w:rsidR="007B673C" w:rsidRDefault="007B673C" w:rsidP="007B673C">
                  <w:pPr>
                    <w:tabs>
                      <w:tab w:val="center" w:pos="529"/>
                      <w:tab w:val="center" w:pos="4414"/>
                    </w:tabs>
                    <w:spacing w:after="44"/>
                  </w:pPr>
                  <w:r>
                    <w:t>Head of Group Technology</w:t>
                  </w:r>
                  <w:r w:rsidR="00FB2EEE">
                    <w:t xml:space="preserve"> Services</w:t>
                  </w:r>
                </w:p>
              </w:tc>
            </w:tr>
            <w:tr w:rsidR="00FC03A7" w14:paraId="528C526B" w14:textId="77777777" w:rsidTr="007B673C">
              <w:tc>
                <w:tcPr>
                  <w:tcW w:w="3120" w:type="dxa"/>
                </w:tcPr>
                <w:p w14:paraId="07329C47" w14:textId="77777777" w:rsidR="007B673C" w:rsidRDefault="007B673C" w:rsidP="007B673C">
                  <w:pPr>
                    <w:tabs>
                      <w:tab w:val="center" w:pos="529"/>
                      <w:tab w:val="center" w:pos="4414"/>
                    </w:tabs>
                    <w:spacing w:after="44"/>
                  </w:pPr>
                  <w:r>
                    <w:rPr>
                      <w:rFonts w:ascii="Humnst777 BT" w:eastAsia="Humnst777 BT" w:hAnsi="Humnst777 BT" w:cs="Humnst777 BT"/>
                      <w:b/>
                      <w:sz w:val="20"/>
                    </w:rPr>
                    <w:t>Responsible for</w:t>
                  </w:r>
                </w:p>
              </w:tc>
              <w:tc>
                <w:tcPr>
                  <w:tcW w:w="7764" w:type="dxa"/>
                </w:tcPr>
                <w:p w14:paraId="3BA20AFD" w14:textId="77777777" w:rsidR="007B673C" w:rsidRDefault="007B673C" w:rsidP="007B673C">
                  <w:pPr>
                    <w:tabs>
                      <w:tab w:val="center" w:pos="529"/>
                      <w:tab w:val="center" w:pos="4414"/>
                    </w:tabs>
                    <w:spacing w:after="44"/>
                  </w:pPr>
                  <w:r>
                    <w:t>GTS PMO, Project Managers</w:t>
                  </w:r>
                </w:p>
              </w:tc>
            </w:tr>
            <w:tr w:rsidR="007B673C" w14:paraId="2CC0641D" w14:textId="77777777" w:rsidTr="00220C0C">
              <w:tc>
                <w:tcPr>
                  <w:tcW w:w="3120" w:type="dxa"/>
                </w:tcPr>
                <w:p w14:paraId="6C42A9C9" w14:textId="77777777" w:rsidR="007B673C" w:rsidRDefault="007B673C" w:rsidP="007B673C">
                  <w:pPr>
                    <w:tabs>
                      <w:tab w:val="center" w:pos="529"/>
                      <w:tab w:val="center" w:pos="4414"/>
                    </w:tabs>
                    <w:spacing w:after="44"/>
                    <w:rPr>
                      <w:rFonts w:ascii="Humnst777 BT" w:eastAsia="Humnst777 BT" w:hAnsi="Humnst777 BT" w:cs="Humnst777 BT"/>
                      <w:b/>
                      <w:sz w:val="20"/>
                    </w:rPr>
                  </w:pPr>
                  <w:r>
                    <w:rPr>
                      <w:rFonts w:ascii="Humnst777 BT" w:eastAsia="Humnst777 BT" w:hAnsi="Humnst777 BT" w:cs="Humnst777 BT"/>
                      <w:b/>
                      <w:sz w:val="20"/>
                    </w:rPr>
                    <w:t>Any other key relationships:</w:t>
                  </w:r>
                </w:p>
              </w:tc>
              <w:tc>
                <w:tcPr>
                  <w:tcW w:w="7764" w:type="dxa"/>
                </w:tcPr>
                <w:p w14:paraId="547878D5" w14:textId="77777777" w:rsidR="007B673C" w:rsidRDefault="00FC03A7" w:rsidP="00FC03A7">
                  <w:pPr>
                    <w:tabs>
                      <w:tab w:val="center" w:pos="529"/>
                      <w:tab w:val="center" w:pos="4414"/>
                    </w:tabs>
                    <w:spacing w:after="44"/>
                  </w:pPr>
                  <w:r>
                    <w:rPr>
                      <w:rFonts w:ascii="Humnst777 BT" w:eastAsia="Humnst777 BT" w:hAnsi="Humnst777 BT" w:cs="Humnst777 BT"/>
                      <w:sz w:val="20"/>
                    </w:rPr>
                    <w:t xml:space="preserve">Business PMO Functional Leaders, </w:t>
                  </w:r>
                  <w:r w:rsidR="007B673C">
                    <w:rPr>
                      <w:rFonts w:ascii="Humnst777 BT" w:eastAsia="Humnst777 BT" w:hAnsi="Humnst777 BT" w:cs="Humnst777 BT"/>
                      <w:sz w:val="20"/>
                    </w:rPr>
                    <w:t>Group Functional Business Leaders, Global Finance Teams</w:t>
                  </w:r>
                  <w:r>
                    <w:rPr>
                      <w:rFonts w:ascii="Humnst777 BT" w:eastAsia="Humnst777 BT" w:hAnsi="Humnst777 BT" w:cs="Humnst777 BT"/>
                      <w:sz w:val="20"/>
                    </w:rPr>
                    <w:t>, GTS Technical Teams</w:t>
                  </w:r>
                </w:p>
              </w:tc>
            </w:tr>
          </w:tbl>
          <w:p w14:paraId="73B2373B" w14:textId="5ED89387" w:rsidR="006171AE" w:rsidRDefault="006171AE" w:rsidP="00220C0C">
            <w:pPr>
              <w:tabs>
                <w:tab w:val="center" w:pos="529"/>
                <w:tab w:val="center" w:pos="4414"/>
              </w:tabs>
              <w:spacing w:after="44"/>
            </w:pPr>
          </w:p>
        </w:tc>
      </w:tr>
      <w:tr w:rsidR="006171AE" w14:paraId="76C1F729" w14:textId="77777777">
        <w:trPr>
          <w:trHeight w:val="298"/>
        </w:trPr>
        <w:tc>
          <w:tcPr>
            <w:tcW w:w="10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9C7F"/>
          </w:tcPr>
          <w:p w14:paraId="23330134" w14:textId="77777777" w:rsidR="006171AE" w:rsidRDefault="007E44DC">
            <w:r>
              <w:rPr>
                <w:rFonts w:ascii="Humnst777 BT" w:eastAsia="Humnst777 BT" w:hAnsi="Humnst777 BT" w:cs="Humnst777 BT"/>
                <w:sz w:val="24"/>
              </w:rPr>
              <w:t>Job Purpose</w:t>
            </w:r>
          </w:p>
        </w:tc>
      </w:tr>
      <w:tr w:rsidR="006171AE" w14:paraId="196D0F89" w14:textId="77777777">
        <w:trPr>
          <w:trHeight w:val="1121"/>
        </w:trPr>
        <w:tc>
          <w:tcPr>
            <w:tcW w:w="10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E6D8" w14:textId="77777777" w:rsidR="00FE4C44" w:rsidRDefault="00FE4C44" w:rsidP="00FE4C44">
            <w:pPr>
              <w:ind w:left="101"/>
              <w:rPr>
                <w:rFonts w:ascii="Humnst777 BT" w:eastAsia="Humnst777 BT" w:hAnsi="Humnst777 BT" w:cs="Humnst777 BT"/>
                <w:sz w:val="20"/>
              </w:rPr>
            </w:pPr>
            <w:r>
              <w:rPr>
                <w:rFonts w:ascii="Humnst777 BT" w:eastAsia="Humnst777 BT" w:hAnsi="Humnst777 BT" w:cs="Humnst777 BT"/>
                <w:sz w:val="20"/>
              </w:rPr>
              <w:t xml:space="preserve">To </w:t>
            </w:r>
            <w:r w:rsidR="00E8781C">
              <w:rPr>
                <w:rFonts w:ascii="Humnst777 BT" w:eastAsia="Humnst777 BT" w:hAnsi="Humnst777 BT" w:cs="Humnst777 BT"/>
                <w:sz w:val="20"/>
              </w:rPr>
              <w:t xml:space="preserve">provide </w:t>
            </w:r>
            <w:r>
              <w:rPr>
                <w:rFonts w:ascii="Humnst777 BT" w:eastAsia="Humnst777 BT" w:hAnsi="Humnst777 BT" w:cs="Humnst777 BT"/>
                <w:sz w:val="20"/>
              </w:rPr>
              <w:t>effective management of</w:t>
            </w:r>
            <w:r w:rsidR="00B22327">
              <w:rPr>
                <w:rFonts w:ascii="Humnst777 BT" w:eastAsia="Humnst777 BT" w:hAnsi="Humnst777 BT" w:cs="Humnst777 BT"/>
                <w:sz w:val="20"/>
              </w:rPr>
              <w:t xml:space="preserve"> the IT technical programme ensuring and</w:t>
            </w:r>
            <w:r>
              <w:rPr>
                <w:rFonts w:ascii="Humnst777 BT" w:eastAsia="Humnst777 BT" w:hAnsi="Humnst777 BT" w:cs="Humnst777 BT"/>
                <w:sz w:val="20"/>
              </w:rPr>
              <w:t xml:space="preserve"> all IT </w:t>
            </w:r>
            <w:r w:rsidRPr="00FE4C44">
              <w:rPr>
                <w:rFonts w:ascii="Humnst777 BT" w:eastAsia="Humnst777 BT" w:hAnsi="Humnst777 BT" w:cs="Humnst777 BT"/>
                <w:sz w:val="20"/>
              </w:rPr>
              <w:t xml:space="preserve">technical projects </w:t>
            </w:r>
            <w:r w:rsidR="00B22327">
              <w:rPr>
                <w:rFonts w:ascii="Humnst777 BT" w:eastAsia="Humnst777 BT" w:hAnsi="Humnst777 BT" w:cs="Humnst777 BT"/>
                <w:sz w:val="20"/>
              </w:rPr>
              <w:t>adhere to established project governance and controls and delivery is aligned to</w:t>
            </w:r>
            <w:r w:rsidR="005443EC">
              <w:rPr>
                <w:rFonts w:ascii="Humnst777 BT" w:eastAsia="Humnst777 BT" w:hAnsi="Humnst777 BT" w:cs="Humnst777 BT"/>
                <w:sz w:val="20"/>
              </w:rPr>
              <w:t xml:space="preserve"> business and IT strategic plans</w:t>
            </w:r>
            <w:r w:rsidR="00B22327">
              <w:rPr>
                <w:rFonts w:ascii="Humnst777 BT" w:eastAsia="Humnst777 BT" w:hAnsi="Humnst777 BT" w:cs="Humnst777 BT"/>
                <w:sz w:val="20"/>
              </w:rPr>
              <w:t xml:space="preserve"> and priorities</w:t>
            </w:r>
            <w:r>
              <w:rPr>
                <w:rFonts w:ascii="Humnst777 BT" w:eastAsia="Humnst777 BT" w:hAnsi="Humnst777 BT" w:cs="Humnst777 BT"/>
                <w:sz w:val="20"/>
              </w:rPr>
              <w:t>.</w:t>
            </w:r>
            <w:r w:rsidR="00B22327">
              <w:rPr>
                <w:rFonts w:ascii="Humnst777 BT" w:eastAsia="Humnst777 BT" w:hAnsi="Humnst777 BT" w:cs="Humnst777 BT"/>
                <w:sz w:val="20"/>
              </w:rPr>
              <w:t xml:space="preserve">  Support the definition and implementation of the Global IT strategy with responsibility for the management of the </w:t>
            </w:r>
            <w:r w:rsidR="00E8781C">
              <w:rPr>
                <w:rFonts w:ascii="Humnst777 BT" w:eastAsia="Humnst777 BT" w:hAnsi="Humnst777 BT" w:cs="Humnst777 BT"/>
                <w:sz w:val="20"/>
              </w:rPr>
              <w:t xml:space="preserve">GTS PMO </w:t>
            </w:r>
            <w:r w:rsidR="00B22327">
              <w:rPr>
                <w:rFonts w:ascii="Humnst777 BT" w:eastAsia="Humnst777 BT" w:hAnsi="Humnst777 BT" w:cs="Humnst777 BT"/>
                <w:sz w:val="20"/>
              </w:rPr>
              <w:t>function</w:t>
            </w:r>
            <w:r w:rsidR="00E8781C">
              <w:rPr>
                <w:rFonts w:ascii="Humnst777 BT" w:eastAsia="Humnst777 BT" w:hAnsi="Humnst777 BT" w:cs="Humnst777 BT"/>
                <w:sz w:val="20"/>
              </w:rPr>
              <w:t xml:space="preserve"> ensuring clear</w:t>
            </w:r>
            <w:r w:rsidR="005443EC">
              <w:rPr>
                <w:rFonts w:ascii="Humnst777 BT" w:eastAsia="Humnst777 BT" w:hAnsi="Humnst777 BT" w:cs="Humnst777 BT"/>
                <w:sz w:val="20"/>
              </w:rPr>
              <w:t xml:space="preserve"> definition and application of project standards, reporting and project governance</w:t>
            </w:r>
            <w:r w:rsidR="00B22327">
              <w:rPr>
                <w:rFonts w:ascii="Humnst777 BT" w:eastAsia="Humnst777 BT" w:hAnsi="Humnst777 BT" w:cs="Humnst777 BT"/>
                <w:sz w:val="20"/>
              </w:rPr>
              <w:t xml:space="preserve">. </w:t>
            </w:r>
          </w:p>
          <w:p w14:paraId="042BA532" w14:textId="1580B4FE" w:rsidR="006171AE" w:rsidRDefault="006171AE" w:rsidP="00FE4C44">
            <w:pPr>
              <w:ind w:left="101"/>
            </w:pPr>
          </w:p>
        </w:tc>
      </w:tr>
      <w:tr w:rsidR="006171AE" w14:paraId="13505986" w14:textId="77777777">
        <w:trPr>
          <w:trHeight w:val="298"/>
        </w:trPr>
        <w:tc>
          <w:tcPr>
            <w:tcW w:w="10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9C7F"/>
          </w:tcPr>
          <w:p w14:paraId="07F9C03B" w14:textId="77777777" w:rsidR="006171AE" w:rsidRDefault="007E44DC">
            <w:r>
              <w:rPr>
                <w:rFonts w:ascii="Humnst777 BT" w:eastAsia="Humnst777 BT" w:hAnsi="Humnst777 BT" w:cs="Humnst777 BT"/>
                <w:sz w:val="24"/>
              </w:rPr>
              <w:t>Key Responsibilities &amp; Critical Success Measures</w:t>
            </w:r>
          </w:p>
        </w:tc>
      </w:tr>
      <w:tr w:rsidR="006171AE" w14:paraId="6521FB99" w14:textId="77777777">
        <w:trPr>
          <w:trHeight w:val="3838"/>
        </w:trPr>
        <w:tc>
          <w:tcPr>
            <w:tcW w:w="10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251A" w14:textId="127EDB10" w:rsidR="006171AE" w:rsidRDefault="00FB2EEE">
            <w:pPr>
              <w:numPr>
                <w:ilvl w:val="0"/>
                <w:numId w:val="1"/>
              </w:numPr>
              <w:spacing w:after="15" w:line="244" w:lineRule="auto"/>
              <w:ind w:hanging="358"/>
            </w:pPr>
            <w:r>
              <w:rPr>
                <w:rFonts w:ascii="Humnst777 BT" w:eastAsia="Humnst777 BT" w:hAnsi="Humnst777 BT" w:cs="Humnst777 BT"/>
                <w:sz w:val="20"/>
              </w:rPr>
              <w:t xml:space="preserve">Manage </w:t>
            </w:r>
            <w:r w:rsidR="007E44DC">
              <w:rPr>
                <w:rFonts w:ascii="Humnst777 BT" w:eastAsia="Humnst777 BT" w:hAnsi="Humnst777 BT" w:cs="Humnst777 BT"/>
                <w:sz w:val="20"/>
              </w:rPr>
              <w:t xml:space="preserve">the IT </w:t>
            </w:r>
            <w:r w:rsidR="00FD052B">
              <w:rPr>
                <w:rFonts w:ascii="Humnst777 BT" w:eastAsia="Humnst777 BT" w:hAnsi="Humnst777 BT" w:cs="Humnst777 BT"/>
                <w:sz w:val="20"/>
              </w:rPr>
              <w:t xml:space="preserve">technical </w:t>
            </w:r>
            <w:r>
              <w:rPr>
                <w:rFonts w:ascii="Humnst777 BT" w:eastAsia="Humnst777 BT" w:hAnsi="Humnst777 BT" w:cs="Humnst777 BT"/>
                <w:sz w:val="20"/>
              </w:rPr>
              <w:t xml:space="preserve">delivery </w:t>
            </w:r>
            <w:r w:rsidR="007E44DC">
              <w:rPr>
                <w:rFonts w:ascii="Humnst777 BT" w:eastAsia="Humnst777 BT" w:hAnsi="Humnst777 BT" w:cs="Humnst777 BT"/>
                <w:sz w:val="20"/>
              </w:rPr>
              <w:t>programme, establishing and agreeing business priorities to deliver globally aligned benefits and services</w:t>
            </w:r>
          </w:p>
          <w:p w14:paraId="37A70B7F" w14:textId="77777777" w:rsidR="006171AE" w:rsidRDefault="007E44DC">
            <w:pPr>
              <w:numPr>
                <w:ilvl w:val="0"/>
                <w:numId w:val="1"/>
              </w:numPr>
              <w:spacing w:after="15" w:line="244" w:lineRule="auto"/>
              <w:ind w:hanging="358"/>
            </w:pPr>
            <w:r>
              <w:rPr>
                <w:rFonts w:ascii="Humnst777 BT" w:eastAsia="Humnst777 BT" w:hAnsi="Humnst777 BT" w:cs="Humnst777 BT"/>
                <w:sz w:val="20"/>
              </w:rPr>
              <w:t>Establish successful stakeholder relationships, managing expectations in the delivery, support and enhancements of IT Services, including leading Steering Group Meetings and Global Forums</w:t>
            </w:r>
          </w:p>
          <w:p w14:paraId="1E70D1B1" w14:textId="77777777" w:rsidR="006171AE" w:rsidRDefault="007E44DC">
            <w:pPr>
              <w:numPr>
                <w:ilvl w:val="0"/>
                <w:numId w:val="1"/>
              </w:numPr>
              <w:spacing w:after="15" w:line="244" w:lineRule="auto"/>
              <w:ind w:hanging="358"/>
            </w:pPr>
            <w:r>
              <w:rPr>
                <w:rFonts w:ascii="Humnst777 BT" w:eastAsia="Humnst777 BT" w:hAnsi="Humnst777 BT" w:cs="Humnst777 BT"/>
                <w:sz w:val="20"/>
              </w:rPr>
              <w:t>Ensure delivery of compliant services through rationalisation and alignment with the company global technical blue print</w:t>
            </w:r>
          </w:p>
          <w:p w14:paraId="692942DF" w14:textId="435BA4F9" w:rsidR="006171AE" w:rsidRPr="00220C0C" w:rsidRDefault="00FB2EEE">
            <w:pPr>
              <w:numPr>
                <w:ilvl w:val="0"/>
                <w:numId w:val="1"/>
              </w:numPr>
              <w:ind w:hanging="358"/>
            </w:pPr>
            <w:r>
              <w:rPr>
                <w:rFonts w:ascii="Humnst777 BT" w:eastAsia="Humnst777 BT" w:hAnsi="Humnst777 BT" w:cs="Humnst777 BT"/>
                <w:sz w:val="20"/>
              </w:rPr>
              <w:t>Recruit, retain, l</w:t>
            </w:r>
            <w:r w:rsidR="007E44DC">
              <w:rPr>
                <w:rFonts w:ascii="Humnst777 BT" w:eastAsia="Humnst777 BT" w:hAnsi="Humnst777 BT" w:cs="Humnst777 BT"/>
                <w:sz w:val="20"/>
              </w:rPr>
              <w:t>ead</w:t>
            </w:r>
            <w:r>
              <w:rPr>
                <w:rFonts w:ascii="Humnst777 BT" w:eastAsia="Humnst777 BT" w:hAnsi="Humnst777 BT" w:cs="Humnst777 BT"/>
                <w:sz w:val="20"/>
              </w:rPr>
              <w:t xml:space="preserve">, </w:t>
            </w:r>
            <w:r w:rsidR="007E44DC">
              <w:rPr>
                <w:rFonts w:ascii="Humnst777 BT" w:eastAsia="Humnst777 BT" w:hAnsi="Humnst777 BT" w:cs="Humnst777 BT"/>
                <w:sz w:val="20"/>
              </w:rPr>
              <w:t>motivate and develop the team in line with the Company Values to maximise employee engagement</w:t>
            </w:r>
          </w:p>
          <w:p w14:paraId="6EF76177" w14:textId="77777777" w:rsidR="00FD052B" w:rsidRDefault="00FD052B">
            <w:pPr>
              <w:numPr>
                <w:ilvl w:val="0"/>
                <w:numId w:val="1"/>
              </w:numPr>
              <w:ind w:hanging="358"/>
            </w:pPr>
            <w:r>
              <w:t>Lead cross-functional teams to ensure project delivery</w:t>
            </w:r>
          </w:p>
          <w:p w14:paraId="2363071F" w14:textId="77777777" w:rsidR="006171AE" w:rsidRDefault="007E44DC">
            <w:pPr>
              <w:numPr>
                <w:ilvl w:val="0"/>
                <w:numId w:val="1"/>
              </w:numPr>
              <w:spacing w:after="19" w:line="241" w:lineRule="auto"/>
              <w:ind w:hanging="358"/>
            </w:pPr>
            <w:r>
              <w:rPr>
                <w:rFonts w:ascii="Humnst777 BT" w:eastAsia="Humnst777 BT" w:hAnsi="Humnst777 BT" w:cs="Humnst777 BT"/>
                <w:sz w:val="20"/>
              </w:rPr>
              <w:t>Coach, develop and mentor team members ensuring: (1) effective cross-training of skills, (2) development plans are aligned with personal and team goals, and (3) challenging objectives</w:t>
            </w:r>
          </w:p>
          <w:p w14:paraId="2914F187" w14:textId="77777777" w:rsidR="006171AE" w:rsidRDefault="007E44DC">
            <w:pPr>
              <w:numPr>
                <w:ilvl w:val="0"/>
                <w:numId w:val="1"/>
              </w:numPr>
              <w:spacing w:after="19" w:line="241" w:lineRule="auto"/>
              <w:ind w:hanging="358"/>
            </w:pPr>
            <w:r>
              <w:rPr>
                <w:rFonts w:ascii="Humnst777 BT" w:eastAsia="Humnst777 BT" w:hAnsi="Humnst777 BT" w:cs="Humnst777 BT"/>
                <w:sz w:val="20"/>
              </w:rPr>
              <w:t>Manage team financials ensuring: (1) budgets and 5 year plans are properly defined, (2) spend is maintained and tracked within budget and (3) all necessary capital expenditure is submitted for approval.</w:t>
            </w:r>
          </w:p>
          <w:p w14:paraId="2382838A" w14:textId="77777777" w:rsidR="006171AE" w:rsidRDefault="007E44DC">
            <w:pPr>
              <w:numPr>
                <w:ilvl w:val="0"/>
                <w:numId w:val="1"/>
              </w:numPr>
              <w:ind w:hanging="358"/>
            </w:pPr>
            <w:r>
              <w:rPr>
                <w:rFonts w:ascii="Humnst777 BT" w:eastAsia="Humnst777 BT" w:hAnsi="Humnst777 BT" w:cs="Humnst777 BT"/>
                <w:sz w:val="20"/>
              </w:rPr>
              <w:t>Support the definition and delivery of IT policies, procedures and infrastructure standards in line with best practice</w:t>
            </w:r>
          </w:p>
          <w:p w14:paraId="60FD0126" w14:textId="77777777" w:rsidR="006171AE" w:rsidRDefault="007E44DC">
            <w:pPr>
              <w:numPr>
                <w:ilvl w:val="0"/>
                <w:numId w:val="1"/>
              </w:numPr>
              <w:ind w:hanging="358"/>
            </w:pPr>
            <w:r>
              <w:rPr>
                <w:rFonts w:ascii="Humnst777 BT" w:eastAsia="Humnst777 BT" w:hAnsi="Humnst777 BT" w:cs="Humnst777 BT"/>
                <w:sz w:val="20"/>
              </w:rPr>
              <w:t>Develop and operate global processes which are aligned with ITIL and Prince2 methodologies to deliver agile solutions which exploit technology to generate business value and competitive advantage</w:t>
            </w:r>
          </w:p>
        </w:tc>
      </w:tr>
      <w:tr w:rsidR="006171AE" w14:paraId="41B278C3" w14:textId="77777777">
        <w:trPr>
          <w:trHeight w:val="298"/>
        </w:trPr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9C7F"/>
          </w:tcPr>
          <w:p w14:paraId="63BE12E4" w14:textId="77777777" w:rsidR="006171AE" w:rsidRDefault="007E44DC">
            <w:r>
              <w:rPr>
                <w:rFonts w:ascii="Humnst777 BT" w:eastAsia="Humnst777 BT" w:hAnsi="Humnst777 BT" w:cs="Humnst777 BT"/>
                <w:sz w:val="24"/>
              </w:rPr>
              <w:t>Functional Competencies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29E"/>
          </w:tcPr>
          <w:p w14:paraId="0DE7ADC4" w14:textId="77777777" w:rsidR="006171AE" w:rsidRDefault="007E44DC">
            <w:pPr>
              <w:ind w:left="1"/>
            </w:pPr>
            <w:r>
              <w:rPr>
                <w:rFonts w:ascii="Humnst777 BT" w:eastAsia="Humnst777 BT" w:hAnsi="Humnst777 BT" w:cs="Humnst777 BT"/>
                <w:b/>
                <w:sz w:val="20"/>
              </w:rPr>
              <w:t>Function: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F220" w14:textId="77777777" w:rsidR="006171AE" w:rsidRDefault="007E44DC">
            <w:pPr>
              <w:ind w:left="4"/>
            </w:pPr>
            <w:r>
              <w:rPr>
                <w:rFonts w:ascii="Humnst777 BT" w:eastAsia="Humnst777 BT" w:hAnsi="Humnst777 BT" w:cs="Humnst777 BT"/>
                <w:sz w:val="20"/>
              </w:rPr>
              <w:t>IT</w:t>
            </w:r>
          </w:p>
        </w:tc>
      </w:tr>
      <w:tr w:rsidR="006171AE" w14:paraId="56EFE1D0" w14:textId="77777777">
        <w:trPr>
          <w:trHeight w:val="5204"/>
        </w:trPr>
        <w:tc>
          <w:tcPr>
            <w:tcW w:w="10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A116" w14:textId="77777777" w:rsidR="006171AE" w:rsidRDefault="007E44DC">
            <w:pPr>
              <w:spacing w:after="2"/>
            </w:pPr>
            <w:r>
              <w:rPr>
                <w:rFonts w:ascii="Humnst777 BT" w:eastAsia="Humnst777 BT" w:hAnsi="Humnst777 BT" w:cs="Humnst777 BT"/>
                <w:b/>
                <w:sz w:val="20"/>
              </w:rPr>
              <w:lastRenderedPageBreak/>
              <w:t>Creating and Innovating</w:t>
            </w:r>
          </w:p>
          <w:p w14:paraId="1663B770" w14:textId="77777777" w:rsidR="006171AE" w:rsidRDefault="007E44DC">
            <w:pPr>
              <w:numPr>
                <w:ilvl w:val="0"/>
                <w:numId w:val="2"/>
              </w:numPr>
            </w:pPr>
            <w:r>
              <w:rPr>
                <w:rFonts w:ascii="Humnst777 BT" w:eastAsia="Humnst777 BT" w:hAnsi="Humnst777 BT" w:cs="Humnst777 BT"/>
                <w:sz w:val="20"/>
              </w:rPr>
              <w:t>Produces new ideas, approaches or insights</w:t>
            </w:r>
          </w:p>
          <w:p w14:paraId="0A8113A4" w14:textId="77777777" w:rsidR="006171AE" w:rsidRDefault="007E44DC">
            <w:pPr>
              <w:numPr>
                <w:ilvl w:val="0"/>
                <w:numId w:val="2"/>
              </w:numPr>
            </w:pPr>
            <w:r>
              <w:rPr>
                <w:rFonts w:ascii="Humnst777 BT" w:eastAsia="Humnst777 BT" w:hAnsi="Humnst777 BT" w:cs="Humnst777 BT"/>
                <w:sz w:val="20"/>
              </w:rPr>
              <w:t>Creates innovative products or designs</w:t>
            </w:r>
          </w:p>
          <w:p w14:paraId="14DB26CA" w14:textId="77777777" w:rsidR="006171AE" w:rsidRDefault="007E44DC">
            <w:pPr>
              <w:numPr>
                <w:ilvl w:val="0"/>
                <w:numId w:val="2"/>
              </w:numPr>
            </w:pPr>
            <w:r>
              <w:rPr>
                <w:rFonts w:ascii="Humnst777 BT" w:eastAsia="Humnst777 BT" w:hAnsi="Humnst777 BT" w:cs="Humnst777 BT"/>
                <w:sz w:val="20"/>
              </w:rPr>
              <w:t>Produces a range of solutions to problems</w:t>
            </w:r>
          </w:p>
          <w:p w14:paraId="366BCD4E" w14:textId="77777777" w:rsidR="006171AE" w:rsidRDefault="007E44DC">
            <w:pPr>
              <w:numPr>
                <w:ilvl w:val="0"/>
                <w:numId w:val="2"/>
              </w:numPr>
            </w:pPr>
            <w:r>
              <w:rPr>
                <w:rFonts w:ascii="Humnst777 BT" w:eastAsia="Humnst777 BT" w:hAnsi="Humnst777 BT" w:cs="Humnst777 BT"/>
                <w:sz w:val="20"/>
              </w:rPr>
              <w:t>Seeks opportunities for organisational improvement</w:t>
            </w:r>
          </w:p>
          <w:p w14:paraId="60AFEC78" w14:textId="77777777" w:rsidR="006171AE" w:rsidRDefault="007E44DC">
            <w:pPr>
              <w:numPr>
                <w:ilvl w:val="0"/>
                <w:numId w:val="2"/>
              </w:numPr>
            </w:pPr>
            <w:r>
              <w:rPr>
                <w:rFonts w:ascii="Humnst777 BT" w:eastAsia="Humnst777 BT" w:hAnsi="Humnst777 BT" w:cs="Humnst777 BT"/>
                <w:sz w:val="20"/>
              </w:rPr>
              <w:t>Devises effective change initiatives</w:t>
            </w:r>
          </w:p>
          <w:p w14:paraId="580FAE34" w14:textId="77777777" w:rsidR="006171AE" w:rsidRDefault="007E44DC">
            <w:r>
              <w:rPr>
                <w:rFonts w:ascii="Humnst777 BT" w:eastAsia="Humnst777 BT" w:hAnsi="Humnst777 BT" w:cs="Humnst777 BT"/>
                <w:b/>
                <w:sz w:val="20"/>
              </w:rPr>
              <w:t>Relating and Networking</w:t>
            </w:r>
          </w:p>
          <w:p w14:paraId="6C9AEF55" w14:textId="77777777" w:rsidR="006171AE" w:rsidRDefault="007E44DC">
            <w:pPr>
              <w:numPr>
                <w:ilvl w:val="0"/>
                <w:numId w:val="2"/>
              </w:numPr>
            </w:pPr>
            <w:r>
              <w:rPr>
                <w:rFonts w:ascii="Humnst777 BT" w:eastAsia="Humnst777 BT" w:hAnsi="Humnst777 BT" w:cs="Humnst777 BT"/>
                <w:sz w:val="20"/>
              </w:rPr>
              <w:t>Establishes good relationships with customers and staff</w:t>
            </w:r>
          </w:p>
          <w:p w14:paraId="0EDC860B" w14:textId="77777777" w:rsidR="006171AE" w:rsidRDefault="007E44DC">
            <w:pPr>
              <w:numPr>
                <w:ilvl w:val="0"/>
                <w:numId w:val="2"/>
              </w:numPr>
              <w:spacing w:line="236" w:lineRule="auto"/>
            </w:pPr>
            <w:r>
              <w:rPr>
                <w:rFonts w:ascii="Humnst777 BT" w:eastAsia="Humnst777 BT" w:hAnsi="Humnst777 BT" w:cs="Humnst777 BT"/>
                <w:sz w:val="20"/>
              </w:rPr>
              <w:t xml:space="preserve">Builds wide and effective networks of contacts inside and outside the organisation </w:t>
            </w: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rFonts w:ascii="Humnst777 BT" w:eastAsia="Humnst777 BT" w:hAnsi="Humnst777 BT" w:cs="Humnst777 BT"/>
                <w:sz w:val="20"/>
              </w:rPr>
              <w:t>Relates well to people at all levels</w:t>
            </w:r>
          </w:p>
          <w:p w14:paraId="3D0F18B5" w14:textId="77777777" w:rsidR="006171AE" w:rsidRDefault="007E44DC">
            <w:pPr>
              <w:numPr>
                <w:ilvl w:val="0"/>
                <w:numId w:val="2"/>
              </w:numPr>
            </w:pPr>
            <w:r>
              <w:rPr>
                <w:rFonts w:ascii="Humnst777 BT" w:eastAsia="Humnst777 BT" w:hAnsi="Humnst777 BT" w:cs="Humnst777 BT"/>
                <w:sz w:val="20"/>
              </w:rPr>
              <w:t>Manages conflict</w:t>
            </w:r>
          </w:p>
          <w:p w14:paraId="0733A0E3" w14:textId="77777777" w:rsidR="006171AE" w:rsidRDefault="007E44DC">
            <w:pPr>
              <w:numPr>
                <w:ilvl w:val="0"/>
                <w:numId w:val="2"/>
              </w:numPr>
            </w:pPr>
            <w:r>
              <w:rPr>
                <w:rFonts w:ascii="Humnst777 BT" w:eastAsia="Humnst777 BT" w:hAnsi="Humnst777 BT" w:cs="Humnst777 BT"/>
                <w:sz w:val="20"/>
              </w:rPr>
              <w:t>Uses humour appropriately to enhance relationships with others</w:t>
            </w:r>
          </w:p>
          <w:p w14:paraId="62AFE2BA" w14:textId="77777777" w:rsidR="006171AE" w:rsidRDefault="007E44DC">
            <w:pPr>
              <w:spacing w:after="2"/>
            </w:pPr>
            <w:r>
              <w:rPr>
                <w:rFonts w:ascii="Humnst777 BT" w:eastAsia="Humnst777 BT" w:hAnsi="Humnst777 BT" w:cs="Humnst777 BT"/>
                <w:b/>
                <w:sz w:val="20"/>
              </w:rPr>
              <w:t>Leading and Supervising</w:t>
            </w:r>
          </w:p>
          <w:p w14:paraId="1099F79A" w14:textId="77777777" w:rsidR="006171AE" w:rsidRDefault="007E44DC">
            <w:pPr>
              <w:numPr>
                <w:ilvl w:val="0"/>
                <w:numId w:val="2"/>
              </w:numPr>
            </w:pPr>
            <w:r>
              <w:rPr>
                <w:rFonts w:ascii="Humnst777 BT" w:eastAsia="Humnst777 BT" w:hAnsi="Humnst777 BT" w:cs="Humnst777 BT"/>
                <w:sz w:val="20"/>
              </w:rPr>
              <w:t>Provides others with a clear direction</w:t>
            </w:r>
          </w:p>
          <w:p w14:paraId="7DBC9659" w14:textId="77777777" w:rsidR="006171AE" w:rsidRDefault="007E44DC">
            <w:pPr>
              <w:numPr>
                <w:ilvl w:val="0"/>
                <w:numId w:val="2"/>
              </w:numPr>
            </w:pPr>
            <w:r>
              <w:rPr>
                <w:rFonts w:ascii="Humnst777 BT" w:eastAsia="Humnst777 BT" w:hAnsi="Humnst777 BT" w:cs="Humnst777 BT"/>
                <w:sz w:val="20"/>
              </w:rPr>
              <w:t>Sets appropriate standards of behaviour</w:t>
            </w:r>
          </w:p>
          <w:p w14:paraId="46E0D881" w14:textId="77777777" w:rsidR="006171AE" w:rsidRDefault="007E44DC">
            <w:pPr>
              <w:numPr>
                <w:ilvl w:val="0"/>
                <w:numId w:val="2"/>
              </w:numPr>
            </w:pPr>
            <w:r>
              <w:rPr>
                <w:rFonts w:ascii="Humnst777 BT" w:eastAsia="Humnst777 BT" w:hAnsi="Humnst777 BT" w:cs="Humnst777 BT"/>
                <w:sz w:val="20"/>
              </w:rPr>
              <w:t>Delegates work appropriately and fairly</w:t>
            </w:r>
          </w:p>
          <w:p w14:paraId="3ADEB696" w14:textId="77777777" w:rsidR="006171AE" w:rsidRDefault="007E44DC">
            <w:pPr>
              <w:numPr>
                <w:ilvl w:val="0"/>
                <w:numId w:val="2"/>
              </w:numPr>
            </w:pPr>
            <w:r>
              <w:rPr>
                <w:rFonts w:ascii="Humnst777 BT" w:eastAsia="Humnst777 BT" w:hAnsi="Humnst777 BT" w:cs="Humnst777 BT"/>
                <w:sz w:val="20"/>
              </w:rPr>
              <w:t>Motivates and empowers others</w:t>
            </w:r>
          </w:p>
          <w:p w14:paraId="0D0F7DA6" w14:textId="77777777" w:rsidR="006171AE" w:rsidRDefault="007E44DC">
            <w:pPr>
              <w:numPr>
                <w:ilvl w:val="0"/>
                <w:numId w:val="2"/>
              </w:numPr>
            </w:pPr>
            <w:r>
              <w:rPr>
                <w:rFonts w:ascii="Humnst777 BT" w:eastAsia="Humnst777 BT" w:hAnsi="Humnst777 BT" w:cs="Humnst777 BT"/>
                <w:sz w:val="20"/>
              </w:rPr>
              <w:t>Provides staff with development opportunities and coaching</w:t>
            </w:r>
          </w:p>
          <w:p w14:paraId="26540506" w14:textId="77777777" w:rsidR="006171AE" w:rsidRDefault="007E44DC">
            <w:pPr>
              <w:numPr>
                <w:ilvl w:val="0"/>
                <w:numId w:val="2"/>
              </w:numPr>
            </w:pPr>
            <w:r>
              <w:rPr>
                <w:rFonts w:ascii="Humnst777 BT" w:eastAsia="Humnst777 BT" w:hAnsi="Humnst777 BT" w:cs="Humnst777 BT"/>
                <w:sz w:val="20"/>
              </w:rPr>
              <w:t>Recruits staff of a high calibre</w:t>
            </w:r>
          </w:p>
          <w:p w14:paraId="0051881B" w14:textId="77777777" w:rsidR="006171AE" w:rsidRDefault="007E44DC">
            <w:r>
              <w:rPr>
                <w:rFonts w:ascii="Humnst777 BT" w:eastAsia="Humnst777 BT" w:hAnsi="Humnst777 BT" w:cs="Humnst777 BT"/>
                <w:b/>
                <w:sz w:val="20"/>
              </w:rPr>
              <w:t>Persuading and Influencing</w:t>
            </w:r>
          </w:p>
          <w:p w14:paraId="52DF2DE1" w14:textId="77777777" w:rsidR="006171AE" w:rsidRDefault="007E44DC">
            <w:pPr>
              <w:numPr>
                <w:ilvl w:val="0"/>
                <w:numId w:val="2"/>
              </w:numPr>
            </w:pPr>
            <w:r>
              <w:rPr>
                <w:rFonts w:ascii="Humnst777 BT" w:eastAsia="Humnst777 BT" w:hAnsi="Humnst777 BT" w:cs="Humnst777 BT"/>
                <w:sz w:val="20"/>
              </w:rPr>
              <w:t>Makes a strong personal impression on others</w:t>
            </w:r>
          </w:p>
        </w:tc>
      </w:tr>
    </w:tbl>
    <w:p w14:paraId="4BB6BEF4" w14:textId="77777777" w:rsidR="006171AE" w:rsidRDefault="007E44DC">
      <w:pPr>
        <w:spacing w:after="591"/>
        <w:ind w:left="-1440" w:right="44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D59344" wp14:editId="2D7F76F0">
                <wp:simplePos x="0" y="0"/>
                <wp:positionH relativeFrom="page">
                  <wp:posOffset>370332</wp:posOffset>
                </wp:positionH>
                <wp:positionV relativeFrom="page">
                  <wp:posOffset>9941179</wp:posOffset>
                </wp:positionV>
                <wp:extent cx="6839712" cy="751332"/>
                <wp:effectExtent l="0" t="0" r="0" b="0"/>
                <wp:wrapTopAndBottom/>
                <wp:docPr id="4620" name="Group 4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712" cy="751332"/>
                          <a:chOff x="0" y="0"/>
                          <a:chExt cx="6839712" cy="751332"/>
                        </a:xfrm>
                      </wpg:grpSpPr>
                      <pic:pic xmlns:pic="http://schemas.openxmlformats.org/drawingml/2006/picture">
                        <pic:nvPicPr>
                          <pic:cNvPr id="233" name="Picture 2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712" cy="751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Rectangle 234"/>
                        <wps:cNvSpPr/>
                        <wps:spPr>
                          <a:xfrm>
                            <a:off x="3404616" y="173517"/>
                            <a:ext cx="96567" cy="167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6F7F3" w14:textId="77777777" w:rsidR="006171AE" w:rsidRDefault="007E44DC">
                              <w:r>
                                <w:rPr>
                                  <w:rFonts w:ascii="Humnst777 BT" w:eastAsia="Humnst777 BT" w:hAnsi="Humnst777 BT" w:cs="Humnst777 BT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20" style="width:538.56pt;height:59.16pt;position:absolute;mso-position-horizontal-relative:page;mso-position-horizontal:absolute;margin-left:29.16pt;mso-position-vertical-relative:page;margin-top:782.77pt;" coordsize="68397,7513">
                <v:shape id="Picture 233" style="position:absolute;width:68397;height:7513;left:0;top:0;" filled="f">
                  <v:imagedata r:id="rId6"/>
                </v:shape>
                <v:rect id="Rectangle 234" style="position:absolute;width:965;height:1674;left:34046;top:1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Humnst777 BT" w:hAnsi="Humnst777 BT" w:eastAsia="Humnst777 BT" w:ascii="Humnst777 BT"/>
                            <w:sz w:val="20"/>
                          </w:rPr>
                          <w:t xml:space="preserve">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02A9DC" wp14:editId="173B1A24">
                <wp:simplePos x="0" y="0"/>
                <wp:positionH relativeFrom="page">
                  <wp:posOffset>233172</wp:posOffset>
                </wp:positionH>
                <wp:positionV relativeFrom="page">
                  <wp:posOffset>224155</wp:posOffset>
                </wp:positionV>
                <wp:extent cx="3553968" cy="501396"/>
                <wp:effectExtent l="0" t="0" r="0" b="0"/>
                <wp:wrapSquare wrapText="bothSides"/>
                <wp:docPr id="4621" name="Group 4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3968" cy="501396"/>
                          <a:chOff x="0" y="0"/>
                          <a:chExt cx="3553968" cy="501396"/>
                        </a:xfrm>
                      </wpg:grpSpPr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968" cy="126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492"/>
                            <a:ext cx="3553968" cy="126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Picture 2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52985"/>
                            <a:ext cx="3553968" cy="126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79476"/>
                            <a:ext cx="3553968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21" style="width:279.84pt;height:39.48pt;position:absolute;mso-position-horizontal-relative:page;mso-position-horizontal:absolute;margin-left:18.36pt;mso-position-vertical-relative:page;margin-top:17.65pt;" coordsize="35539,5013">
                <v:shape id="Picture 236" style="position:absolute;width:35539;height:1264;left:0;top:0;" filled="f">
                  <v:imagedata r:id="rId11"/>
                </v:shape>
                <v:shape id="Picture 238" style="position:absolute;width:35539;height:1264;left:0;top:1264;" filled="f">
                  <v:imagedata r:id="rId12"/>
                </v:shape>
                <v:shape id="Picture 240" style="position:absolute;width:35539;height:1264;left:0;top:2529;" filled="f">
                  <v:imagedata r:id="rId13"/>
                </v:shape>
                <v:shape id="Picture 242" style="position:absolute;width:35539;height:1219;left:0;top:3794;" filled="f">
                  <v:imagedata r:id="rId1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986" w:type="dxa"/>
        <w:tblInd w:w="-980" w:type="dxa"/>
        <w:tblCellMar>
          <w:top w:w="47" w:type="dxa"/>
          <w:left w:w="107" w:type="dxa"/>
          <w:right w:w="129" w:type="dxa"/>
        </w:tblCellMar>
        <w:tblLook w:val="04A0" w:firstRow="1" w:lastRow="0" w:firstColumn="1" w:lastColumn="0" w:noHBand="0" w:noVBand="1"/>
      </w:tblPr>
      <w:tblGrid>
        <w:gridCol w:w="2306"/>
        <w:gridCol w:w="2702"/>
        <w:gridCol w:w="1397"/>
        <w:gridCol w:w="4581"/>
      </w:tblGrid>
      <w:tr w:rsidR="006171AE" w14:paraId="6189C6D1" w14:textId="77777777">
        <w:trPr>
          <w:trHeight w:val="3918"/>
        </w:trPr>
        <w:tc>
          <w:tcPr>
            <w:tcW w:w="10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810A" w14:textId="77777777" w:rsidR="006171AE" w:rsidRDefault="007E44D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Gains clear agreement and commitment from others by persuading, convincing and negotiating</w:t>
            </w:r>
          </w:p>
          <w:p w14:paraId="730B33C6" w14:textId="77777777" w:rsidR="006171AE" w:rsidRDefault="007E44D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Promotes ideas on behalf of self or others</w:t>
            </w:r>
          </w:p>
          <w:p w14:paraId="0FCE164A" w14:textId="77777777" w:rsidR="006171AE" w:rsidRDefault="007E44D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Makes effective use of political processes to influence and persuade others</w:t>
            </w:r>
          </w:p>
          <w:p w14:paraId="7039C2F6" w14:textId="77777777" w:rsidR="006171AE" w:rsidRDefault="007E44DC">
            <w:pPr>
              <w:spacing w:after="2"/>
            </w:pPr>
            <w:r>
              <w:rPr>
                <w:rFonts w:ascii="Humnst777 BT" w:eastAsia="Humnst777 BT" w:hAnsi="Humnst777 BT" w:cs="Humnst777 BT"/>
                <w:b/>
                <w:sz w:val="20"/>
              </w:rPr>
              <w:t>Delivering Results and Meeting Customer Expectations</w:t>
            </w:r>
          </w:p>
          <w:p w14:paraId="72F94C67" w14:textId="77777777" w:rsidR="006171AE" w:rsidRDefault="007E44D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Focuses on customer needs and satisfaction</w:t>
            </w:r>
          </w:p>
          <w:p w14:paraId="60F50121" w14:textId="77777777" w:rsidR="006171AE" w:rsidRDefault="007E44D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Sets high standards for quality and quantity</w:t>
            </w:r>
          </w:p>
          <w:p w14:paraId="3239369E" w14:textId="77777777" w:rsidR="006171AE" w:rsidRDefault="007E44D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Monitors and maintains quality and productivity</w:t>
            </w:r>
          </w:p>
          <w:p w14:paraId="57F106E4" w14:textId="77777777" w:rsidR="006171AE" w:rsidRDefault="007E44D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Works in a systematic, methodical and orderly way</w:t>
            </w:r>
          </w:p>
          <w:p w14:paraId="54A23B35" w14:textId="77777777" w:rsidR="006171AE" w:rsidRDefault="007E44D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Consistently achieves project goals</w:t>
            </w:r>
          </w:p>
          <w:p w14:paraId="6EC64D0C" w14:textId="77777777" w:rsidR="006171AE" w:rsidRDefault="007E44DC">
            <w:r>
              <w:rPr>
                <w:rFonts w:ascii="Humnst777 BT" w:eastAsia="Humnst777 BT" w:hAnsi="Humnst777 BT" w:cs="Humnst777 BT"/>
                <w:b/>
                <w:sz w:val="20"/>
              </w:rPr>
              <w:t>Adapting and Responding to Change</w:t>
            </w:r>
          </w:p>
          <w:p w14:paraId="4886BBAC" w14:textId="77777777" w:rsidR="006171AE" w:rsidRDefault="007E44D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Adapts to changing circumstances</w:t>
            </w:r>
          </w:p>
          <w:p w14:paraId="73DA8821" w14:textId="77777777" w:rsidR="006171AE" w:rsidRDefault="007E44D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Accepts new ideas and change initiatives</w:t>
            </w:r>
          </w:p>
          <w:p w14:paraId="21A5413E" w14:textId="77777777" w:rsidR="006171AE" w:rsidRDefault="007E44D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Adapts interpersonal style to suit different people or situations</w:t>
            </w:r>
          </w:p>
          <w:p w14:paraId="5BC4A6B0" w14:textId="77777777" w:rsidR="006171AE" w:rsidRDefault="007E44D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Shows respect and sensitivity towards cultural and religious differences</w:t>
            </w:r>
          </w:p>
          <w:p w14:paraId="223B8C80" w14:textId="77777777" w:rsidR="006171AE" w:rsidRDefault="007E44DC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Deals with ambiguity, making positive use of the opportunities it presents</w:t>
            </w:r>
          </w:p>
        </w:tc>
      </w:tr>
      <w:tr w:rsidR="006171AE" w14:paraId="10371744" w14:textId="77777777">
        <w:trPr>
          <w:trHeight w:val="298"/>
        </w:trPr>
        <w:tc>
          <w:tcPr>
            <w:tcW w:w="10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9C7F"/>
          </w:tcPr>
          <w:p w14:paraId="7D9D223A" w14:textId="77777777" w:rsidR="006171AE" w:rsidRDefault="007E44DC">
            <w:r>
              <w:rPr>
                <w:rFonts w:ascii="Humnst777 BT" w:eastAsia="Humnst777 BT" w:hAnsi="Humnst777 BT" w:cs="Humnst777 BT"/>
                <w:sz w:val="24"/>
              </w:rPr>
              <w:t>Values</w:t>
            </w:r>
          </w:p>
        </w:tc>
      </w:tr>
      <w:tr w:rsidR="006171AE" w14:paraId="53619004" w14:textId="77777777">
        <w:trPr>
          <w:trHeight w:val="3154"/>
        </w:trPr>
        <w:tc>
          <w:tcPr>
            <w:tcW w:w="10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397C" w14:textId="77777777" w:rsidR="006171AE" w:rsidRDefault="007E44DC">
            <w:pPr>
              <w:tabs>
                <w:tab w:val="center" w:pos="538"/>
                <w:tab w:val="center" w:pos="5833"/>
              </w:tabs>
            </w:pPr>
            <w:r>
              <w:tab/>
            </w:r>
            <w:r>
              <w:rPr>
                <w:rFonts w:ascii="Humnst777 BT" w:eastAsia="Humnst777 BT" w:hAnsi="Humnst777 BT" w:cs="Humnst777 BT"/>
                <w:b/>
                <w:sz w:val="20"/>
              </w:rPr>
              <w:t>Be Proud</w:t>
            </w:r>
            <w:r>
              <w:rPr>
                <w:rFonts w:ascii="Humnst777 BT" w:eastAsia="Humnst777 BT" w:hAnsi="Humnst777 BT" w:cs="Humnst777 BT"/>
                <w:b/>
                <w:sz w:val="20"/>
              </w:rPr>
              <w:tab/>
              <w:t>Be Entrepreneurial</w:t>
            </w:r>
          </w:p>
          <w:p w14:paraId="679E2336" w14:textId="77777777" w:rsidR="006171AE" w:rsidRDefault="007E44DC">
            <w:pPr>
              <w:spacing w:line="248" w:lineRule="auto"/>
              <w:ind w:left="108"/>
            </w:pPr>
            <w:r>
              <w:rPr>
                <w:rFonts w:ascii="Humnst777 BT" w:eastAsia="Humnst777 BT" w:hAnsi="Humnst777 BT" w:cs="Humnst777 BT"/>
                <w:sz w:val="20"/>
              </w:rPr>
              <w:t>We are proud of our brands, our heritage, and our</w:t>
            </w:r>
            <w:r>
              <w:rPr>
                <w:rFonts w:ascii="Humnst777 BT" w:eastAsia="Humnst777 BT" w:hAnsi="Humnst777 BT" w:cs="Humnst777 BT"/>
                <w:sz w:val="20"/>
              </w:rPr>
              <w:tab/>
              <w:t>We foster a forward thinking and pioneering culture that commitment to superior quality in our products.</w:t>
            </w:r>
            <w:r>
              <w:rPr>
                <w:rFonts w:ascii="Humnst777 BT" w:eastAsia="Humnst777 BT" w:hAnsi="Humnst777 BT" w:cs="Humnst777 BT"/>
                <w:sz w:val="20"/>
              </w:rPr>
              <w:tab/>
              <w:t>recognises the need for innovative thinking and continuous improvement.</w:t>
            </w:r>
          </w:p>
          <w:p w14:paraId="38B9AE4D" w14:textId="77777777" w:rsidR="006171AE" w:rsidRDefault="007E44DC">
            <w:pPr>
              <w:ind w:left="108"/>
            </w:pPr>
            <w:r>
              <w:rPr>
                <w:rFonts w:ascii="Humnst777 BT" w:eastAsia="Humnst777 BT" w:hAnsi="Humnst777 BT" w:cs="Humnst777 BT"/>
                <w:b/>
                <w:sz w:val="20"/>
              </w:rPr>
              <w:t>Be Responsible</w:t>
            </w:r>
          </w:p>
          <w:p w14:paraId="46609817" w14:textId="77777777" w:rsidR="006171AE" w:rsidRDefault="007E44DC">
            <w:pPr>
              <w:tabs>
                <w:tab w:val="center" w:pos="2011"/>
                <w:tab w:val="center" w:pos="5742"/>
              </w:tabs>
            </w:pPr>
            <w:r>
              <w:tab/>
            </w:r>
            <w:r>
              <w:rPr>
                <w:rFonts w:ascii="Humnst777 BT" w:eastAsia="Humnst777 BT" w:hAnsi="Humnst777 BT" w:cs="Humnst777 BT"/>
                <w:sz w:val="20"/>
              </w:rPr>
              <w:t>We are accountable and are committed to</w:t>
            </w:r>
            <w:r>
              <w:rPr>
                <w:rFonts w:ascii="Humnst777 BT" w:eastAsia="Humnst777 BT" w:hAnsi="Humnst777 BT" w:cs="Humnst777 BT"/>
                <w:sz w:val="20"/>
              </w:rPr>
              <w:tab/>
            </w:r>
            <w:r>
              <w:rPr>
                <w:rFonts w:ascii="Humnst777 BT" w:eastAsia="Humnst777 BT" w:hAnsi="Humnst777 BT" w:cs="Humnst777 BT"/>
                <w:b/>
                <w:sz w:val="20"/>
              </w:rPr>
              <w:t>Think Long Term</w:t>
            </w:r>
          </w:p>
          <w:p w14:paraId="02B77537" w14:textId="77777777" w:rsidR="006171AE" w:rsidRDefault="007E44DC">
            <w:pPr>
              <w:tabs>
                <w:tab w:val="center" w:pos="2352"/>
                <w:tab w:val="center" w:pos="7481"/>
              </w:tabs>
            </w:pPr>
            <w:r>
              <w:tab/>
            </w:r>
            <w:r>
              <w:rPr>
                <w:rFonts w:ascii="Humnst777 BT" w:eastAsia="Humnst777 BT" w:hAnsi="Humnst777 BT" w:cs="Humnst777 BT"/>
                <w:sz w:val="20"/>
              </w:rPr>
              <w:t>performing to our full potential within our teams,</w:t>
            </w:r>
            <w:r>
              <w:rPr>
                <w:rFonts w:ascii="Humnst777 BT" w:eastAsia="Humnst777 BT" w:hAnsi="Humnst777 BT" w:cs="Humnst777 BT"/>
                <w:sz w:val="20"/>
              </w:rPr>
              <w:tab/>
              <w:t>We all care deeply about the long term prosperity of the</w:t>
            </w:r>
          </w:p>
          <w:p w14:paraId="53185DB3" w14:textId="77777777" w:rsidR="006171AE" w:rsidRDefault="007E44DC">
            <w:pPr>
              <w:spacing w:after="3" w:line="241" w:lineRule="auto"/>
              <w:ind w:left="4944" w:right="26" w:hanging="4836"/>
            </w:pPr>
            <w:r>
              <w:rPr>
                <w:rFonts w:ascii="Humnst777 BT" w:eastAsia="Humnst777 BT" w:hAnsi="Humnst777 BT" w:cs="Humnst777 BT"/>
                <w:sz w:val="20"/>
              </w:rPr>
              <w:t>and as individuals.</w:t>
            </w:r>
            <w:r>
              <w:rPr>
                <w:rFonts w:ascii="Humnst777 BT" w:eastAsia="Humnst777 BT" w:hAnsi="Humnst777 BT" w:cs="Humnst777 BT"/>
                <w:sz w:val="20"/>
              </w:rPr>
              <w:tab/>
              <w:t>business and understand that this long term perspective gives us a major competitive advantage.</w:t>
            </w:r>
          </w:p>
          <w:p w14:paraId="68CF8800" w14:textId="77777777" w:rsidR="006171AE" w:rsidRDefault="007E44DC">
            <w:pPr>
              <w:ind w:left="108"/>
            </w:pPr>
            <w:r>
              <w:rPr>
                <w:rFonts w:ascii="Humnst777 BT" w:eastAsia="Humnst777 BT" w:hAnsi="Humnst777 BT" w:cs="Humnst777 BT"/>
                <w:b/>
                <w:sz w:val="20"/>
              </w:rPr>
              <w:t>Be Professional</w:t>
            </w:r>
          </w:p>
          <w:p w14:paraId="7CA14F06" w14:textId="77777777" w:rsidR="006171AE" w:rsidRDefault="007E44DC">
            <w:pPr>
              <w:ind w:left="108" w:right="338"/>
            </w:pPr>
            <w:r>
              <w:rPr>
                <w:rFonts w:ascii="Humnst777 BT" w:eastAsia="Humnst777 BT" w:hAnsi="Humnst777 BT" w:cs="Humnst777 BT"/>
                <w:sz w:val="20"/>
              </w:rPr>
              <w:t>We value integrity, transparency, professionalism</w:t>
            </w:r>
            <w:r>
              <w:rPr>
                <w:rFonts w:ascii="Humnst777 BT" w:eastAsia="Humnst777 BT" w:hAnsi="Humnst777 BT" w:cs="Humnst777 BT"/>
                <w:sz w:val="20"/>
              </w:rPr>
              <w:tab/>
            </w:r>
            <w:r>
              <w:rPr>
                <w:rFonts w:ascii="Humnst777 BT" w:eastAsia="Humnst777 BT" w:hAnsi="Humnst777 BT" w:cs="Humnst777 BT"/>
                <w:b/>
                <w:sz w:val="20"/>
              </w:rPr>
              <w:t xml:space="preserve">Be Sustainable </w:t>
            </w:r>
            <w:r>
              <w:rPr>
                <w:rFonts w:ascii="Humnst777 BT" w:eastAsia="Humnst777 BT" w:hAnsi="Humnst777 BT" w:cs="Humnst777 BT"/>
                <w:sz w:val="20"/>
              </w:rPr>
              <w:t>and constructive debate within a team working</w:t>
            </w:r>
            <w:r>
              <w:rPr>
                <w:rFonts w:ascii="Humnst777 BT" w:eastAsia="Humnst777 BT" w:hAnsi="Humnst777 BT" w:cs="Humnst777 BT"/>
                <w:sz w:val="20"/>
              </w:rPr>
              <w:tab/>
              <w:t>We wish to make a positive contribution to our communities culture.</w:t>
            </w:r>
            <w:r>
              <w:rPr>
                <w:rFonts w:ascii="Humnst777 BT" w:eastAsia="Humnst777 BT" w:hAnsi="Humnst777 BT" w:cs="Humnst777 BT"/>
                <w:sz w:val="20"/>
              </w:rPr>
              <w:tab/>
              <w:t>and to our environment.</w:t>
            </w:r>
          </w:p>
        </w:tc>
      </w:tr>
      <w:tr w:rsidR="006171AE" w14:paraId="5D75603A" w14:textId="77777777">
        <w:trPr>
          <w:trHeight w:val="298"/>
        </w:trPr>
        <w:tc>
          <w:tcPr>
            <w:tcW w:w="10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9C7F"/>
          </w:tcPr>
          <w:p w14:paraId="60DEC696" w14:textId="77777777" w:rsidR="006171AE" w:rsidRDefault="007E44DC">
            <w:r>
              <w:rPr>
                <w:rFonts w:ascii="Humnst777 BT" w:eastAsia="Humnst777 BT" w:hAnsi="Humnst777 BT" w:cs="Humnst777 BT"/>
                <w:sz w:val="24"/>
              </w:rPr>
              <w:lastRenderedPageBreak/>
              <w:t>Knowledge, Skills and Experience</w:t>
            </w:r>
          </w:p>
        </w:tc>
      </w:tr>
      <w:tr w:rsidR="006171AE" w14:paraId="7E715E3C" w14:textId="77777777">
        <w:trPr>
          <w:trHeight w:val="3353"/>
        </w:trPr>
        <w:tc>
          <w:tcPr>
            <w:tcW w:w="10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74F2" w14:textId="77777777" w:rsidR="006171AE" w:rsidRDefault="007E44DC">
            <w:r>
              <w:rPr>
                <w:rFonts w:ascii="Humnst777 BT" w:eastAsia="Humnst777 BT" w:hAnsi="Humnst777 BT" w:cs="Humnst777 BT"/>
                <w:b/>
                <w:sz w:val="20"/>
              </w:rPr>
              <w:t>Essential</w:t>
            </w:r>
          </w:p>
          <w:p w14:paraId="4F086CFC" w14:textId="77777777" w:rsidR="006171AE" w:rsidRDefault="007E44DC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Educated to degree level or equivalent</w:t>
            </w:r>
          </w:p>
          <w:p w14:paraId="1149F02B" w14:textId="77777777" w:rsidR="006171AE" w:rsidRDefault="007E44DC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 xml:space="preserve">Extensive experience managing the delivery, support and maintenance of business </w:t>
            </w:r>
            <w:r w:rsidR="00171707">
              <w:rPr>
                <w:rFonts w:ascii="Humnst777 BT" w:eastAsia="Humnst777 BT" w:hAnsi="Humnst777 BT" w:cs="Humnst777 BT"/>
                <w:sz w:val="20"/>
              </w:rPr>
              <w:t xml:space="preserve">and technology </w:t>
            </w:r>
            <w:r>
              <w:rPr>
                <w:rFonts w:ascii="Humnst777 BT" w:eastAsia="Humnst777 BT" w:hAnsi="Humnst777 BT" w:cs="Humnst777 BT"/>
                <w:sz w:val="20"/>
              </w:rPr>
              <w:t>solutions</w:t>
            </w:r>
          </w:p>
          <w:p w14:paraId="5C8F5552" w14:textId="77777777" w:rsidR="006171AE" w:rsidRDefault="007E44DC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In-depth knowledge of multiple business applications and reporting services</w:t>
            </w:r>
          </w:p>
          <w:p w14:paraId="01C9115F" w14:textId="77777777" w:rsidR="006171AE" w:rsidRDefault="007E44DC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Skilled in building relationships and delivering for a multi-site or international environment</w:t>
            </w:r>
          </w:p>
          <w:p w14:paraId="19AC102D" w14:textId="77777777" w:rsidR="006171AE" w:rsidRDefault="007E44DC">
            <w:pPr>
              <w:numPr>
                <w:ilvl w:val="0"/>
                <w:numId w:val="4"/>
              </w:numPr>
              <w:spacing w:after="19" w:line="241" w:lineRule="auto"/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Knowledge of Industry best practice methodologies including Software Development Lifecycles, Technical Infrastructure, and IT Service Management.</w:t>
            </w:r>
          </w:p>
          <w:p w14:paraId="78F55DB2" w14:textId="77777777" w:rsidR="00171707" w:rsidRPr="00220C0C" w:rsidRDefault="007E44DC">
            <w:pPr>
              <w:numPr>
                <w:ilvl w:val="0"/>
                <w:numId w:val="4"/>
              </w:numPr>
              <w:spacing w:after="15" w:line="243" w:lineRule="auto"/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 xml:space="preserve">Proven track record of implementing, enhancing and supporting core business applications that are key to business success </w:t>
            </w:r>
          </w:p>
          <w:p w14:paraId="78187437" w14:textId="77777777" w:rsidR="006171AE" w:rsidRDefault="007E44DC" w:rsidP="00220C0C">
            <w:pPr>
              <w:spacing w:after="15" w:line="243" w:lineRule="auto"/>
            </w:pPr>
            <w:r>
              <w:rPr>
                <w:rFonts w:ascii="Humnst777 BT" w:eastAsia="Humnst777 BT" w:hAnsi="Humnst777 BT" w:cs="Humnst777 BT"/>
                <w:b/>
                <w:sz w:val="20"/>
              </w:rPr>
              <w:t>Desirable</w:t>
            </w:r>
          </w:p>
          <w:p w14:paraId="5D2F5A3D" w14:textId="77777777" w:rsidR="006171AE" w:rsidRDefault="007E44DC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Effective in commercial and 3rd party vendor management with major service contracts</w:t>
            </w:r>
          </w:p>
          <w:p w14:paraId="7CA5C487" w14:textId="77777777" w:rsidR="006171AE" w:rsidRDefault="007E44DC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Knowledge and understanding of formal project management and continuous improvement/Lean practices</w:t>
            </w:r>
          </w:p>
        </w:tc>
      </w:tr>
      <w:tr w:rsidR="006171AE" w14:paraId="4E97833C" w14:textId="77777777">
        <w:trPr>
          <w:trHeight w:val="298"/>
        </w:trPr>
        <w:tc>
          <w:tcPr>
            <w:tcW w:w="10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9C7F"/>
          </w:tcPr>
          <w:p w14:paraId="5E3912EA" w14:textId="77777777" w:rsidR="006171AE" w:rsidRDefault="007E44DC">
            <w:r>
              <w:rPr>
                <w:rFonts w:ascii="Humnst777 BT" w:eastAsia="Humnst777 BT" w:hAnsi="Humnst777 BT" w:cs="Humnst777 BT"/>
                <w:sz w:val="24"/>
              </w:rPr>
              <w:t>Personal Characteristics</w:t>
            </w:r>
          </w:p>
        </w:tc>
      </w:tr>
      <w:tr w:rsidR="006171AE" w14:paraId="2A92ABF0" w14:textId="77777777">
        <w:trPr>
          <w:trHeight w:val="1536"/>
        </w:trPr>
        <w:tc>
          <w:tcPr>
            <w:tcW w:w="10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61AD" w14:textId="77777777" w:rsidR="006171AE" w:rsidRDefault="007E44DC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Ability to engage and influence senior stakeholders</w:t>
            </w:r>
          </w:p>
          <w:p w14:paraId="7BB9EB42" w14:textId="77777777" w:rsidR="006171AE" w:rsidRDefault="007E44DC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Strategic thinker who can manage the detail and drive towards implementation success</w:t>
            </w:r>
          </w:p>
          <w:p w14:paraId="268332C5" w14:textId="77777777" w:rsidR="006171AE" w:rsidRDefault="007E44DC">
            <w:pPr>
              <w:numPr>
                <w:ilvl w:val="0"/>
                <w:numId w:val="5"/>
              </w:numPr>
              <w:spacing w:after="15" w:line="244" w:lineRule="auto"/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Individually driven to deliver results, with the ability to drive solutions through to completion across any boundaries</w:t>
            </w:r>
          </w:p>
          <w:p w14:paraId="123F89B5" w14:textId="77777777" w:rsidR="006171AE" w:rsidRDefault="007E44DC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Humnst777 BT" w:eastAsia="Humnst777 BT" w:hAnsi="Humnst777 BT" w:cs="Humnst777 BT"/>
                <w:sz w:val="20"/>
              </w:rPr>
              <w:t>Able to motivate and drive cross functional teams of people towards a set goal</w:t>
            </w:r>
          </w:p>
        </w:tc>
      </w:tr>
      <w:tr w:rsidR="006171AE" w14:paraId="43070B06" w14:textId="77777777">
        <w:trPr>
          <w:trHeight w:val="275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7DADF17" w14:textId="77777777" w:rsidR="006171AE" w:rsidRDefault="007E44DC">
            <w:r>
              <w:rPr>
                <w:rFonts w:ascii="Humnst777 BT" w:eastAsia="Humnst777 BT" w:hAnsi="Humnst777 BT" w:cs="Humnst777 BT"/>
              </w:rPr>
              <w:t>Created By: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6B72" w14:textId="63BB1B9A" w:rsidR="006171AE" w:rsidRDefault="0096221F">
            <w:pPr>
              <w:ind w:left="2"/>
            </w:pPr>
            <w:r>
              <w:rPr>
                <w:rFonts w:ascii="Humnst777 BT" w:eastAsia="Humnst777 BT" w:hAnsi="Humnst777 BT" w:cs="Humnst777 BT"/>
                <w:sz w:val="20"/>
              </w:rPr>
              <w:t>Chris Rydings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1FFB214" w14:textId="77777777" w:rsidR="006171AE" w:rsidRDefault="007E44DC">
            <w:r>
              <w:rPr>
                <w:rFonts w:ascii="Humnst777 BT" w:eastAsia="Humnst777 BT" w:hAnsi="Humnst777 BT" w:cs="Humnst777 BT"/>
              </w:rPr>
              <w:t>HRBP: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95EA" w14:textId="77777777" w:rsidR="006171AE" w:rsidRDefault="007E44DC">
            <w:pPr>
              <w:ind w:left="2"/>
            </w:pPr>
            <w:r>
              <w:rPr>
                <w:rFonts w:ascii="Humnst777 BT" w:eastAsia="Humnst777 BT" w:hAnsi="Humnst777 BT" w:cs="Humnst777 BT"/>
                <w:sz w:val="20"/>
              </w:rPr>
              <w:t>Kirsty Morris</w:t>
            </w:r>
          </w:p>
        </w:tc>
      </w:tr>
      <w:tr w:rsidR="006171AE" w14:paraId="23D5D1C5" w14:textId="77777777">
        <w:trPr>
          <w:trHeight w:val="27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03EB6EE" w14:textId="77777777" w:rsidR="006171AE" w:rsidRDefault="007E44DC">
            <w:r>
              <w:rPr>
                <w:rFonts w:ascii="Humnst777 BT" w:eastAsia="Humnst777 BT" w:hAnsi="Humnst777 BT" w:cs="Humnst777 BT"/>
              </w:rPr>
              <w:t>Date: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8276" w14:textId="438B8844" w:rsidR="006171AE" w:rsidRDefault="0096221F" w:rsidP="00FE4C44">
            <w:pPr>
              <w:ind w:left="2"/>
            </w:pPr>
            <w:r>
              <w:rPr>
                <w:rFonts w:ascii="Humnst777 BT" w:eastAsia="Humnst777 BT" w:hAnsi="Humnst777 BT" w:cs="Humnst777 BT"/>
                <w:sz w:val="20"/>
              </w:rPr>
              <w:t>2022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2258C9B" w14:textId="77777777" w:rsidR="006171AE" w:rsidRDefault="007E44DC">
            <w:r>
              <w:rPr>
                <w:rFonts w:ascii="Humnst777 BT" w:eastAsia="Humnst777 BT" w:hAnsi="Humnst777 BT" w:cs="Humnst777 BT"/>
              </w:rPr>
              <w:t>Date: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172D" w14:textId="05E34C94" w:rsidR="006171AE" w:rsidRDefault="006171AE">
            <w:pPr>
              <w:ind w:left="2"/>
            </w:pPr>
          </w:p>
        </w:tc>
      </w:tr>
      <w:tr w:rsidR="006171AE" w14:paraId="20F4C11B" w14:textId="77777777">
        <w:trPr>
          <w:trHeight w:val="272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CDD43CA" w14:textId="77777777" w:rsidR="006171AE" w:rsidRDefault="007E44DC">
            <w:r>
              <w:rPr>
                <w:rFonts w:ascii="Humnst777 BT" w:eastAsia="Humnst777 BT" w:hAnsi="Humnst777 BT" w:cs="Humnst777 BT"/>
              </w:rPr>
              <w:t>Date of last revision:</w:t>
            </w:r>
          </w:p>
        </w:tc>
        <w:tc>
          <w:tcPr>
            <w:tcW w:w="8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7254" w14:textId="77777777" w:rsidR="006171AE" w:rsidRDefault="006171AE"/>
        </w:tc>
      </w:tr>
    </w:tbl>
    <w:p w14:paraId="68A0F250" w14:textId="77777777" w:rsidR="007E44DC" w:rsidRDefault="007E44DC"/>
    <w:sectPr w:rsidR="007E44DC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nst777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709CB"/>
    <w:multiLevelType w:val="hybridMultilevel"/>
    <w:tmpl w:val="E8AEF768"/>
    <w:lvl w:ilvl="0" w:tplc="ED5A2BC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2246C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921644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C9C76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AEAF82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ACDD2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ACE74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BC6316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7C66E8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A033F"/>
    <w:multiLevelType w:val="hybridMultilevel"/>
    <w:tmpl w:val="7B86408A"/>
    <w:lvl w:ilvl="0" w:tplc="5CB64F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9A9CCE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8035B6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AAB948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2512E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90C5F8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DA549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C402B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B0EDAC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CE1B67"/>
    <w:multiLevelType w:val="hybridMultilevel"/>
    <w:tmpl w:val="CA3E4E00"/>
    <w:lvl w:ilvl="0" w:tplc="F014E4A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265BB6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8A8A70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501EEA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23AC4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0AFFCE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699C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36864E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585FF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66661F"/>
    <w:multiLevelType w:val="hybridMultilevel"/>
    <w:tmpl w:val="F4E0F834"/>
    <w:lvl w:ilvl="0" w:tplc="A7388D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366520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8E71DE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FEF2E4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E0E02A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7ED4DE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C848F8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9A3E3A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EA2AE2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A50939"/>
    <w:multiLevelType w:val="hybridMultilevel"/>
    <w:tmpl w:val="11D44E38"/>
    <w:lvl w:ilvl="0" w:tplc="39164E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4E4036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D8490A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12E9A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A466EE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A8BB48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7E489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9A578A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9D0C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2184579">
    <w:abstractNumId w:val="0"/>
  </w:num>
  <w:num w:numId="2" w16cid:durableId="1432387113">
    <w:abstractNumId w:val="2"/>
  </w:num>
  <w:num w:numId="3" w16cid:durableId="366293430">
    <w:abstractNumId w:val="3"/>
  </w:num>
  <w:num w:numId="4" w16cid:durableId="1029650687">
    <w:abstractNumId w:val="1"/>
  </w:num>
  <w:num w:numId="5" w16cid:durableId="687102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1AE"/>
    <w:rsid w:val="00171707"/>
    <w:rsid w:val="00220C0C"/>
    <w:rsid w:val="005443EC"/>
    <w:rsid w:val="006171AE"/>
    <w:rsid w:val="007B673C"/>
    <w:rsid w:val="007E44DC"/>
    <w:rsid w:val="0096221F"/>
    <w:rsid w:val="00A5718E"/>
    <w:rsid w:val="00B22327"/>
    <w:rsid w:val="00E8781C"/>
    <w:rsid w:val="00ED6BC7"/>
    <w:rsid w:val="00FB2EEE"/>
    <w:rsid w:val="00FC03A7"/>
    <w:rsid w:val="00FD052B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DCFC7"/>
  <w15:docId w15:val="{BA6051F7-C061-4E4B-AFED-DF69CA10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7B673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3C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7B6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30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11" Type="http://schemas.openxmlformats.org/officeDocument/2006/relationships/image" Target="media/image10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4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890</Words>
  <Characters>5074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Business Systems &amp; Relationship Management Leader, FBS</vt:lpstr>
    </vt:vector>
  </TitlesOfParts>
  <Company>William Grant &amp; Sons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Business Systems &amp; Relationship Management Leader, FBS</dc:title>
  <dc:subject/>
  <dc:creator>ProvaL</dc:creator>
  <cp:keywords/>
  <cp:lastModifiedBy>Pamela Connor</cp:lastModifiedBy>
  <cp:revision>2</cp:revision>
  <cp:lastPrinted>2019-06-27T09:28:00Z</cp:lastPrinted>
  <dcterms:created xsi:type="dcterms:W3CDTF">2022-11-28T09:15:00Z</dcterms:created>
  <dcterms:modified xsi:type="dcterms:W3CDTF">2022-11-28T09:15:00Z</dcterms:modified>
</cp:coreProperties>
</file>